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20E4" w14:textId="18F81823" w:rsidR="006D0283" w:rsidRDefault="006D0283" w:rsidP="006D0283">
      <w:pPr>
        <w:pStyle w:val="En-tte"/>
        <w:tabs>
          <w:tab w:val="left" w:pos="7371"/>
        </w:tabs>
        <w:ind w:left="-567" w:right="-659"/>
      </w:pPr>
      <w:r w:rsidRPr="00EF6A46">
        <w:rPr>
          <w:noProof/>
        </w:rPr>
        <w:drawing>
          <wp:inline distT="0" distB="0" distL="0" distR="0" wp14:anchorId="31A43818" wp14:editId="049310CC">
            <wp:extent cx="1797050" cy="6908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0408BAFA" wp14:editId="6A03DC90">
            <wp:extent cx="2205990" cy="74168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 w:rsidRPr="00EF6A46">
        <w:rPr>
          <w:noProof/>
        </w:rPr>
        <w:drawing>
          <wp:inline distT="0" distB="0" distL="0" distR="0" wp14:anchorId="5DF9BC85" wp14:editId="64B1E015">
            <wp:extent cx="601345" cy="601345"/>
            <wp:effectExtent l="0" t="0" r="825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2A8C5" w14:textId="77777777" w:rsidR="006D0283" w:rsidRDefault="006D0283" w:rsidP="00222A88">
      <w:pPr>
        <w:spacing w:line="264" w:lineRule="auto"/>
        <w:rPr>
          <w:b/>
        </w:rPr>
      </w:pPr>
    </w:p>
    <w:p w14:paraId="38842794" w14:textId="3A33C33D" w:rsidR="004E0AFD" w:rsidRPr="001E28E8" w:rsidRDefault="008F283E" w:rsidP="00222A88">
      <w:pPr>
        <w:spacing w:line="264" w:lineRule="auto"/>
        <w:rPr>
          <w:b/>
          <w:sz w:val="28"/>
          <w:szCs w:val="28"/>
        </w:rPr>
      </w:pPr>
      <w:r w:rsidRPr="001E28E8">
        <w:rPr>
          <w:b/>
          <w:sz w:val="28"/>
          <w:szCs w:val="28"/>
        </w:rPr>
        <w:t xml:space="preserve">Intitulé : </w:t>
      </w:r>
    </w:p>
    <w:p w14:paraId="39606069" w14:textId="7D42A4F5" w:rsidR="002A0AEB" w:rsidRDefault="002A0AEB" w:rsidP="00222A88">
      <w:pPr>
        <w:spacing w:line="264" w:lineRule="auto"/>
        <w:rPr>
          <w:sz w:val="28"/>
          <w:szCs w:val="28"/>
        </w:rPr>
      </w:pPr>
      <w:r w:rsidRPr="00444C12">
        <w:rPr>
          <w:b/>
          <w:sz w:val="28"/>
          <w:szCs w:val="28"/>
        </w:rPr>
        <w:t>TOPIA</w:t>
      </w:r>
      <w:r w:rsidR="00B32FDF">
        <w:rPr>
          <w:b/>
          <w:sz w:val="28"/>
          <w:szCs w:val="28"/>
        </w:rPr>
        <w:t xml:space="preserve"> </w:t>
      </w:r>
    </w:p>
    <w:p w14:paraId="5FA4E893" w14:textId="31F6E352" w:rsidR="00B32FDF" w:rsidRPr="001E28E8" w:rsidRDefault="003501D9" w:rsidP="00222A88">
      <w:pPr>
        <w:spacing w:line="264" w:lineRule="auto"/>
        <w:rPr>
          <w:sz w:val="28"/>
          <w:szCs w:val="28"/>
        </w:rPr>
      </w:pPr>
      <w:r w:rsidRPr="001E28E8">
        <w:rPr>
          <w:sz w:val="28"/>
          <w:szCs w:val="28"/>
        </w:rPr>
        <w:t>Monuments, v</w:t>
      </w:r>
      <w:r w:rsidR="008F283E" w:rsidRPr="001E28E8">
        <w:rPr>
          <w:sz w:val="28"/>
          <w:szCs w:val="28"/>
        </w:rPr>
        <w:t xml:space="preserve">estiges et </w:t>
      </w:r>
      <w:r w:rsidR="002A0AEB">
        <w:rPr>
          <w:sz w:val="28"/>
          <w:szCs w:val="28"/>
        </w:rPr>
        <w:t>statues</w:t>
      </w:r>
      <w:r w:rsidR="008F283E" w:rsidRPr="001E28E8">
        <w:rPr>
          <w:sz w:val="28"/>
          <w:szCs w:val="28"/>
        </w:rPr>
        <w:t xml:space="preserve">. </w:t>
      </w:r>
      <w:r w:rsidR="002A0AEB">
        <w:rPr>
          <w:sz w:val="28"/>
          <w:szCs w:val="28"/>
        </w:rPr>
        <w:t>Le point de vue</w:t>
      </w:r>
      <w:r w:rsidR="008F283E" w:rsidRPr="001E28E8">
        <w:rPr>
          <w:sz w:val="28"/>
          <w:szCs w:val="28"/>
        </w:rPr>
        <w:t xml:space="preserve"> du voyageur sur les </w:t>
      </w:r>
      <w:r w:rsidRPr="001E28E8">
        <w:rPr>
          <w:sz w:val="28"/>
          <w:szCs w:val="28"/>
        </w:rPr>
        <w:t xml:space="preserve">sites </w:t>
      </w:r>
      <w:r w:rsidR="001A0154" w:rsidRPr="001E28E8">
        <w:rPr>
          <w:sz w:val="28"/>
          <w:szCs w:val="28"/>
        </w:rPr>
        <w:t>grecs</w:t>
      </w:r>
      <w:r w:rsidR="008F283E" w:rsidRPr="001E28E8">
        <w:rPr>
          <w:sz w:val="28"/>
          <w:szCs w:val="28"/>
        </w:rPr>
        <w:t xml:space="preserve">, de l’Antiquité à l’époque </w:t>
      </w:r>
      <w:r w:rsidR="003E3B55" w:rsidRPr="001E28E8">
        <w:rPr>
          <w:sz w:val="28"/>
          <w:szCs w:val="28"/>
        </w:rPr>
        <w:t>contemporaine</w:t>
      </w:r>
      <w:r w:rsidR="002A126E" w:rsidRPr="001E28E8">
        <w:rPr>
          <w:sz w:val="28"/>
          <w:szCs w:val="28"/>
        </w:rPr>
        <w:t>.</w:t>
      </w:r>
    </w:p>
    <w:p w14:paraId="677B96E1" w14:textId="77777777" w:rsidR="002D6747" w:rsidRPr="002D6747" w:rsidRDefault="002D6747" w:rsidP="00222A88">
      <w:pPr>
        <w:spacing w:line="264" w:lineRule="auto"/>
        <w:rPr>
          <w:b/>
          <w:sz w:val="12"/>
          <w:szCs w:val="12"/>
        </w:rPr>
      </w:pPr>
    </w:p>
    <w:p w14:paraId="0BD51B20" w14:textId="56C8BC0F" w:rsidR="008F283E" w:rsidRPr="002D6747" w:rsidRDefault="00B32FDF" w:rsidP="00222A88">
      <w:pPr>
        <w:spacing w:line="264" w:lineRule="auto"/>
        <w:rPr>
          <w:b/>
          <w:i/>
          <w:sz w:val="26"/>
          <w:szCs w:val="26"/>
        </w:rPr>
      </w:pPr>
      <w:r w:rsidRPr="006A389F">
        <w:rPr>
          <w:b/>
          <w:i/>
          <w:sz w:val="26"/>
          <w:szCs w:val="26"/>
        </w:rPr>
        <w:t xml:space="preserve">Demande de renouvellement. Bilan scientifique et financier </w:t>
      </w:r>
      <w:r w:rsidR="002D6747" w:rsidRPr="006A389F">
        <w:rPr>
          <w:b/>
          <w:i/>
          <w:sz w:val="26"/>
          <w:szCs w:val="26"/>
        </w:rPr>
        <w:t xml:space="preserve">2024-2025 </w:t>
      </w:r>
      <w:r w:rsidRPr="006A389F">
        <w:rPr>
          <w:b/>
          <w:i/>
          <w:sz w:val="26"/>
          <w:szCs w:val="26"/>
        </w:rPr>
        <w:t xml:space="preserve">pages </w:t>
      </w:r>
      <w:r w:rsidR="002D6747" w:rsidRPr="006A389F">
        <w:rPr>
          <w:b/>
          <w:i/>
          <w:sz w:val="26"/>
          <w:szCs w:val="26"/>
        </w:rPr>
        <w:t>8-9</w:t>
      </w:r>
    </w:p>
    <w:p w14:paraId="7C11707C" w14:textId="77777777" w:rsidR="00B32FDF" w:rsidRPr="00CC42E5" w:rsidRDefault="00B32FDF" w:rsidP="00222A88">
      <w:pPr>
        <w:spacing w:line="264" w:lineRule="auto"/>
        <w:rPr>
          <w:b/>
        </w:rPr>
      </w:pPr>
    </w:p>
    <w:p w14:paraId="36579CC5" w14:textId="77777777" w:rsidR="008F283E" w:rsidRPr="001E28E8" w:rsidRDefault="008F283E" w:rsidP="00222A88">
      <w:pPr>
        <w:spacing w:line="264" w:lineRule="auto"/>
        <w:rPr>
          <w:b/>
          <w:sz w:val="26"/>
          <w:szCs w:val="26"/>
        </w:rPr>
      </w:pPr>
      <w:r w:rsidRPr="001E28E8">
        <w:rPr>
          <w:b/>
          <w:sz w:val="26"/>
          <w:szCs w:val="26"/>
        </w:rPr>
        <w:t>Responsable(s) scientifique(s) :</w:t>
      </w:r>
    </w:p>
    <w:p w14:paraId="1C99D1E3" w14:textId="20F6FC6A" w:rsidR="008F283E" w:rsidRPr="001E28E8" w:rsidRDefault="00CE2A69" w:rsidP="00222A88">
      <w:pPr>
        <w:spacing w:line="264" w:lineRule="auto"/>
        <w:rPr>
          <w:b/>
          <w:sz w:val="26"/>
          <w:szCs w:val="26"/>
        </w:rPr>
      </w:pPr>
      <w:r>
        <w:rPr>
          <w:sz w:val="26"/>
          <w:szCs w:val="26"/>
        </w:rPr>
        <w:t>Hélène Aurigny (MCF HDR</w:t>
      </w:r>
      <w:r w:rsidRPr="004260AC">
        <w:rPr>
          <w:sz w:val="26"/>
          <w:szCs w:val="26"/>
        </w:rPr>
        <w:t xml:space="preserve">, CCJ), </w:t>
      </w:r>
      <w:r w:rsidR="008F283E" w:rsidRPr="004260AC">
        <w:rPr>
          <w:sz w:val="26"/>
          <w:szCs w:val="26"/>
        </w:rPr>
        <w:t>Aud</w:t>
      </w:r>
      <w:r w:rsidRPr="004260AC">
        <w:rPr>
          <w:sz w:val="26"/>
          <w:szCs w:val="26"/>
        </w:rPr>
        <w:t>e</w:t>
      </w:r>
      <w:r>
        <w:rPr>
          <w:sz w:val="26"/>
          <w:szCs w:val="26"/>
        </w:rPr>
        <w:t xml:space="preserve"> Cohen-Skalli (CR CNRS, TDMAM)</w:t>
      </w:r>
    </w:p>
    <w:p w14:paraId="0DFC6964" w14:textId="77777777" w:rsidR="00A91CE1" w:rsidRPr="001E28E8" w:rsidRDefault="00A91CE1" w:rsidP="00222A88">
      <w:pPr>
        <w:spacing w:line="264" w:lineRule="auto"/>
        <w:rPr>
          <w:b/>
          <w:sz w:val="26"/>
          <w:szCs w:val="26"/>
        </w:rPr>
      </w:pPr>
    </w:p>
    <w:p w14:paraId="584319D9" w14:textId="77777777" w:rsidR="006D0283" w:rsidRPr="001E28E8" w:rsidRDefault="00A91CE1" w:rsidP="00222A88">
      <w:pPr>
        <w:spacing w:line="264" w:lineRule="auto"/>
        <w:rPr>
          <w:b/>
          <w:sz w:val="26"/>
          <w:szCs w:val="26"/>
        </w:rPr>
      </w:pPr>
      <w:r w:rsidRPr="001E28E8">
        <w:rPr>
          <w:b/>
          <w:sz w:val="26"/>
          <w:szCs w:val="26"/>
        </w:rPr>
        <w:t xml:space="preserve">Thématique prioritaire : </w:t>
      </w:r>
    </w:p>
    <w:p w14:paraId="08999CD9" w14:textId="506823C0" w:rsidR="00A91CE1" w:rsidRPr="001E28E8" w:rsidRDefault="00A91CE1" w:rsidP="00222A88">
      <w:pPr>
        <w:spacing w:line="264" w:lineRule="auto"/>
        <w:rPr>
          <w:sz w:val="26"/>
          <w:szCs w:val="26"/>
        </w:rPr>
      </w:pPr>
      <w:r w:rsidRPr="001E28E8">
        <w:rPr>
          <w:sz w:val="26"/>
          <w:szCs w:val="26"/>
        </w:rPr>
        <w:t>Axe (</w:t>
      </w:r>
      <w:r w:rsidR="009A7416">
        <w:rPr>
          <w:i/>
          <w:sz w:val="26"/>
          <w:szCs w:val="26"/>
        </w:rPr>
        <w:t>Sc</w:t>
      </w:r>
      <w:r w:rsidR="005F09A3">
        <w:rPr>
          <w:i/>
          <w:sz w:val="26"/>
          <w:szCs w:val="26"/>
        </w:rPr>
        <w:t>ience</w:t>
      </w:r>
      <w:r w:rsidR="009A7416">
        <w:rPr>
          <w:i/>
          <w:sz w:val="26"/>
          <w:szCs w:val="26"/>
        </w:rPr>
        <w:t>,</w:t>
      </w:r>
      <w:r w:rsidR="005F09A3">
        <w:rPr>
          <w:i/>
          <w:sz w:val="26"/>
          <w:szCs w:val="26"/>
        </w:rPr>
        <w:t xml:space="preserve"> société</w:t>
      </w:r>
      <w:r w:rsidR="009A7416">
        <w:rPr>
          <w:i/>
          <w:sz w:val="26"/>
          <w:szCs w:val="26"/>
        </w:rPr>
        <w:t>, art</w:t>
      </w:r>
      <w:r w:rsidR="002A126E" w:rsidRPr="001E28E8">
        <w:rPr>
          <w:sz w:val="26"/>
          <w:szCs w:val="26"/>
        </w:rPr>
        <w:t xml:space="preserve">). </w:t>
      </w:r>
    </w:p>
    <w:p w14:paraId="097E59F1" w14:textId="3AA1EF80" w:rsidR="008F283E" w:rsidRPr="001E28E8" w:rsidRDefault="008F283E" w:rsidP="00222A88">
      <w:pPr>
        <w:spacing w:line="264" w:lineRule="auto"/>
        <w:rPr>
          <w:b/>
          <w:sz w:val="26"/>
          <w:szCs w:val="26"/>
        </w:rPr>
      </w:pPr>
    </w:p>
    <w:p w14:paraId="661475CD" w14:textId="36F83F19" w:rsidR="00A91CE1" w:rsidRPr="001E28E8" w:rsidRDefault="00A91CE1" w:rsidP="00222A88">
      <w:pPr>
        <w:spacing w:line="264" w:lineRule="auto"/>
        <w:rPr>
          <w:b/>
          <w:sz w:val="26"/>
          <w:szCs w:val="26"/>
        </w:rPr>
      </w:pPr>
      <w:proofErr w:type="spellStart"/>
      <w:r w:rsidRPr="001E28E8">
        <w:rPr>
          <w:b/>
          <w:sz w:val="26"/>
          <w:szCs w:val="26"/>
        </w:rPr>
        <w:t>Mots-clef</w:t>
      </w:r>
      <w:proofErr w:type="spellEnd"/>
      <w:r w:rsidRPr="001E28E8">
        <w:rPr>
          <w:b/>
          <w:sz w:val="26"/>
          <w:szCs w:val="26"/>
        </w:rPr>
        <w:t xml:space="preserve"> (5 max) :</w:t>
      </w:r>
    </w:p>
    <w:p w14:paraId="6C99646E" w14:textId="3CA42C3D" w:rsidR="00A91CE1" w:rsidRPr="001E28E8" w:rsidRDefault="00314ACC" w:rsidP="00222A88">
      <w:pPr>
        <w:spacing w:line="264" w:lineRule="auto"/>
        <w:rPr>
          <w:sz w:val="26"/>
          <w:szCs w:val="26"/>
        </w:rPr>
      </w:pPr>
      <w:r w:rsidRPr="001E28E8">
        <w:rPr>
          <w:sz w:val="26"/>
          <w:szCs w:val="26"/>
        </w:rPr>
        <w:t>Monuments ; archéologie</w:t>
      </w:r>
      <w:r w:rsidR="00A91CE1" w:rsidRPr="001E28E8">
        <w:rPr>
          <w:sz w:val="26"/>
          <w:szCs w:val="26"/>
        </w:rPr>
        <w:t xml:space="preserve"> ; sculpture ; géographie ; </w:t>
      </w:r>
      <w:r w:rsidR="000B5C2B" w:rsidRPr="001E28E8">
        <w:rPr>
          <w:sz w:val="26"/>
          <w:szCs w:val="26"/>
        </w:rPr>
        <w:t>voyageurs</w:t>
      </w:r>
      <w:r w:rsidRPr="001E28E8">
        <w:rPr>
          <w:sz w:val="26"/>
          <w:szCs w:val="26"/>
        </w:rPr>
        <w:t xml:space="preserve"> </w:t>
      </w:r>
    </w:p>
    <w:p w14:paraId="2ABF9353" w14:textId="77777777" w:rsidR="008F283E" w:rsidRPr="001E28E8" w:rsidRDefault="008F283E" w:rsidP="00222A88">
      <w:pPr>
        <w:spacing w:line="264" w:lineRule="auto"/>
        <w:rPr>
          <w:b/>
          <w:sz w:val="26"/>
          <w:szCs w:val="26"/>
        </w:rPr>
      </w:pPr>
      <w:r w:rsidRPr="001E28E8">
        <w:rPr>
          <w:b/>
          <w:sz w:val="26"/>
          <w:szCs w:val="26"/>
        </w:rPr>
        <w:br w:type="page"/>
      </w:r>
    </w:p>
    <w:p w14:paraId="2F8983C1" w14:textId="76F061E9" w:rsidR="00A10A62" w:rsidRPr="00CC42E5" w:rsidRDefault="006D0283" w:rsidP="006D0283">
      <w:pPr>
        <w:pStyle w:val="En-tte"/>
        <w:tabs>
          <w:tab w:val="left" w:pos="7371"/>
        </w:tabs>
        <w:ind w:left="-567" w:right="-659"/>
      </w:pPr>
      <w:r w:rsidRPr="00EF6A46">
        <w:rPr>
          <w:noProof/>
        </w:rPr>
        <w:lastRenderedPageBreak/>
        <w:drawing>
          <wp:inline distT="0" distB="0" distL="0" distR="0" wp14:anchorId="46D14DEE" wp14:editId="7C833B6D">
            <wp:extent cx="1797050" cy="69088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66A77E6C" wp14:editId="1F9D20E6">
            <wp:extent cx="2205990" cy="741680"/>
            <wp:effectExtent l="0" t="0" r="381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 w:rsidRPr="00EF6A46">
        <w:rPr>
          <w:noProof/>
        </w:rPr>
        <w:drawing>
          <wp:inline distT="0" distB="0" distL="0" distR="0" wp14:anchorId="42A9EE2B" wp14:editId="385313C5">
            <wp:extent cx="601345" cy="601345"/>
            <wp:effectExtent l="0" t="0" r="8255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D79C" w14:textId="77777777" w:rsidR="002D6747" w:rsidRDefault="002D6747" w:rsidP="00222A88">
      <w:pPr>
        <w:spacing w:line="264" w:lineRule="auto"/>
        <w:rPr>
          <w:b/>
        </w:rPr>
      </w:pPr>
    </w:p>
    <w:p w14:paraId="745220FD" w14:textId="6F3FDF3C" w:rsidR="00FE4070" w:rsidRPr="002D6747" w:rsidRDefault="00FE4070" w:rsidP="00222A88">
      <w:pPr>
        <w:spacing w:line="264" w:lineRule="auto"/>
      </w:pPr>
      <w:r w:rsidRPr="002D6747">
        <w:rPr>
          <w:b/>
        </w:rPr>
        <w:t>Objectifs :</w:t>
      </w:r>
      <w:r w:rsidRPr="002D6747">
        <w:t xml:space="preserve"> </w:t>
      </w:r>
    </w:p>
    <w:p w14:paraId="364F1A2A" w14:textId="77777777" w:rsidR="009239B7" w:rsidRPr="00CC42E5" w:rsidRDefault="009239B7" w:rsidP="00222A88">
      <w:pPr>
        <w:spacing w:line="264" w:lineRule="auto"/>
        <w:jc w:val="both"/>
      </w:pPr>
    </w:p>
    <w:p w14:paraId="1FE80EEA" w14:textId="71E41371" w:rsidR="00A71B13" w:rsidRPr="00CC42E5" w:rsidRDefault="00A71B13" w:rsidP="00A71B13">
      <w:pPr>
        <w:spacing w:line="264" w:lineRule="auto"/>
        <w:jc w:val="both"/>
      </w:pPr>
      <w:r>
        <w:t>Le succès de TOPIA auprès des étudiants et des collègues, qui en ont suivi assidûment les sessions, nous incite à les concevoir systématiquement en modalité hybride en 2025. Nous continuerons à explorer la notion historique complexe</w:t>
      </w:r>
      <w:r>
        <w:rPr>
          <w:rStyle w:val="Appelnotedebasdep"/>
        </w:rPr>
        <w:footnoteReference w:id="1"/>
      </w:r>
      <w:r>
        <w:t xml:space="preserve"> de « </w:t>
      </w:r>
      <w:r w:rsidRPr="002D6747">
        <w:rPr>
          <w:b/>
        </w:rPr>
        <w:t>point de vue </w:t>
      </w:r>
      <w:r>
        <w:t>» porté sur l</w:t>
      </w:r>
      <w:r w:rsidRPr="00CC42E5">
        <w:t xml:space="preserve">es </w:t>
      </w:r>
      <w:r w:rsidRPr="002D6747">
        <w:rPr>
          <w:b/>
        </w:rPr>
        <w:t>vestiges matériels de l’Antiquité grecque</w:t>
      </w:r>
      <w:r>
        <w:t xml:space="preserve"> dans une perspective diachronique. Les sources que l’on confronte sont de deux types : d’une part le corpus des </w:t>
      </w:r>
      <w:r w:rsidRPr="002D6747">
        <w:rPr>
          <w:b/>
        </w:rPr>
        <w:t>historiens</w:t>
      </w:r>
      <w:r>
        <w:t xml:space="preserve"> </w:t>
      </w:r>
      <w:r w:rsidRPr="002D6747">
        <w:rPr>
          <w:b/>
        </w:rPr>
        <w:t>et</w:t>
      </w:r>
      <w:r>
        <w:t xml:space="preserve"> </w:t>
      </w:r>
      <w:r w:rsidRPr="002D6747">
        <w:rPr>
          <w:b/>
        </w:rPr>
        <w:t>géographes</w:t>
      </w:r>
      <w:r>
        <w:t xml:space="preserve"> (Strabon, Pausanias, etc.), </w:t>
      </w:r>
      <w:r w:rsidRPr="00CC42E5">
        <w:t xml:space="preserve">parfois </w:t>
      </w:r>
      <w:r>
        <w:t xml:space="preserve">dits </w:t>
      </w:r>
      <w:r w:rsidRPr="00CC42E5">
        <w:t>aux origines du « tourisme »</w:t>
      </w:r>
      <w:r>
        <w:t xml:space="preserve"> ; d’autres part les </w:t>
      </w:r>
      <w:r>
        <w:rPr>
          <w:b/>
          <w:bCs/>
        </w:rPr>
        <w:t>vestiges archéologiques et leurs interprétations modernes et contemporaines</w:t>
      </w:r>
      <w:r>
        <w:t>.</w:t>
      </w:r>
      <w:r w:rsidRPr="00CC42E5">
        <w:t xml:space="preserve"> </w:t>
      </w:r>
      <w:r>
        <w:t xml:space="preserve">Les </w:t>
      </w:r>
      <w:r w:rsidRPr="003918EB">
        <w:rPr>
          <w:b/>
        </w:rPr>
        <w:t xml:space="preserve">descriptions </w:t>
      </w:r>
      <w:r>
        <w:rPr>
          <w:b/>
        </w:rPr>
        <w:t xml:space="preserve">antiques </w:t>
      </w:r>
      <w:r w:rsidRPr="003918EB">
        <w:rPr>
          <w:b/>
        </w:rPr>
        <w:t xml:space="preserve">de </w:t>
      </w:r>
      <w:r>
        <w:rPr>
          <w:b/>
        </w:rPr>
        <w:t>monument</w:t>
      </w:r>
      <w:r w:rsidRPr="003918EB">
        <w:rPr>
          <w:b/>
        </w:rPr>
        <w:t>s grecs</w:t>
      </w:r>
      <w:r w:rsidRPr="00CC42E5">
        <w:t xml:space="preserve"> ont souvent été analysées d’un point de vue littéraire</w:t>
      </w:r>
      <w:r>
        <w:t xml:space="preserve"> (l’</w:t>
      </w:r>
      <w:r w:rsidRPr="00CC42E5">
        <w:t>ekphrasis</w:t>
      </w:r>
      <w:r>
        <w:t>)</w:t>
      </w:r>
      <w:r w:rsidRPr="00CC42E5">
        <w:rPr>
          <w:rStyle w:val="Appelnotedebasdep"/>
        </w:rPr>
        <w:footnoteReference w:id="2"/>
      </w:r>
      <w:r w:rsidRPr="00CC42E5">
        <w:t xml:space="preserve">, mais guère sous l’angle du </w:t>
      </w:r>
      <w:r w:rsidRPr="003918EB">
        <w:rPr>
          <w:b/>
        </w:rPr>
        <w:t>point de vue</w:t>
      </w:r>
      <w:r w:rsidRPr="00CC42E5">
        <w:t xml:space="preserve"> adopté par l’auteur-locuteur</w:t>
      </w:r>
      <w:r>
        <w:t xml:space="preserve"> </w:t>
      </w:r>
      <w:r w:rsidRPr="00CC42E5">
        <w:t>et de ce que l’on appelle en grec l’</w:t>
      </w:r>
      <w:proofErr w:type="spellStart"/>
      <w:r w:rsidRPr="00CC42E5">
        <w:rPr>
          <w:i/>
        </w:rPr>
        <w:t>énargéia</w:t>
      </w:r>
      <w:proofErr w:type="spellEnd"/>
      <w:r w:rsidRPr="00CC42E5">
        <w:t>, c’est-à-dire de l’</w:t>
      </w:r>
      <w:r w:rsidRPr="003918EB">
        <w:rPr>
          <w:b/>
        </w:rPr>
        <w:t>effet visuel</w:t>
      </w:r>
      <w:r w:rsidRPr="00CC42E5">
        <w:t xml:space="preserve">. </w:t>
      </w:r>
      <w:r>
        <w:t xml:space="preserve">D’autre part, dans leur effort de restitution du « point de vue » antique, </w:t>
      </w:r>
      <w:r w:rsidRPr="00314ACC">
        <w:t>l’</w:t>
      </w:r>
      <w:r w:rsidRPr="00314ACC">
        <w:rPr>
          <w:b/>
        </w:rPr>
        <w:t xml:space="preserve">archéologue </w:t>
      </w:r>
      <w:r>
        <w:rPr>
          <w:b/>
        </w:rPr>
        <w:t>et</w:t>
      </w:r>
      <w:r w:rsidRPr="00314ACC">
        <w:rPr>
          <w:b/>
        </w:rPr>
        <w:t xml:space="preserve"> l’historien de l’art</w:t>
      </w:r>
      <w:r w:rsidRPr="00CC42E5">
        <w:t xml:space="preserve"> </w:t>
      </w:r>
      <w:r>
        <w:t>convoquent</w:t>
      </w:r>
      <w:r w:rsidRPr="00CC42E5">
        <w:t xml:space="preserve"> rarement les écrits des voyageurs anciens. </w:t>
      </w:r>
      <w:r>
        <w:t>En croisant</w:t>
      </w:r>
      <w:r w:rsidRPr="00CC42E5">
        <w:t xml:space="preserve"> l</w:t>
      </w:r>
      <w:r>
        <w:t>a perspective</w:t>
      </w:r>
      <w:r w:rsidRPr="00CC42E5">
        <w:t xml:space="preserve"> des </w:t>
      </w:r>
      <w:r w:rsidRPr="00314ACC">
        <w:rPr>
          <w:b/>
        </w:rPr>
        <w:t>philologues</w:t>
      </w:r>
      <w:r w:rsidRPr="00CC42E5">
        <w:t xml:space="preserve">, </w:t>
      </w:r>
      <w:r w:rsidRPr="00314ACC">
        <w:rPr>
          <w:b/>
        </w:rPr>
        <w:t>historiens de l’art</w:t>
      </w:r>
      <w:r>
        <w:t xml:space="preserve">, </w:t>
      </w:r>
      <w:r w:rsidRPr="00314ACC">
        <w:rPr>
          <w:b/>
        </w:rPr>
        <w:t>archéologues</w:t>
      </w:r>
      <w:r w:rsidRPr="00CC42E5">
        <w:t xml:space="preserve"> </w:t>
      </w:r>
      <w:r>
        <w:t>et</w:t>
      </w:r>
      <w:r w:rsidRPr="00CC42E5">
        <w:t xml:space="preserve"> </w:t>
      </w:r>
      <w:r w:rsidRPr="00314ACC">
        <w:rPr>
          <w:b/>
        </w:rPr>
        <w:t>géograph</w:t>
      </w:r>
      <w:r>
        <w:rPr>
          <w:b/>
        </w:rPr>
        <w:t>es</w:t>
      </w:r>
      <w:r>
        <w:t xml:space="preserve">, on peut donc progresser significativement dans la compréhension de </w:t>
      </w:r>
      <w:r w:rsidRPr="00CC42E5">
        <w:t xml:space="preserve">la </w:t>
      </w:r>
      <w:r w:rsidRPr="00314ACC">
        <w:rPr>
          <w:b/>
        </w:rPr>
        <w:t>façon que les Anciens avaient de regarder monuments</w:t>
      </w:r>
      <w:r>
        <w:rPr>
          <w:b/>
        </w:rPr>
        <w:t xml:space="preserve"> </w:t>
      </w:r>
      <w:r w:rsidRPr="001B1DDE">
        <w:rPr>
          <w:b/>
        </w:rPr>
        <w:t>et</w:t>
      </w:r>
      <w:r>
        <w:rPr>
          <w:b/>
        </w:rPr>
        <w:t xml:space="preserve"> </w:t>
      </w:r>
      <w:r w:rsidRPr="002D6747">
        <w:rPr>
          <w:b/>
        </w:rPr>
        <w:t>paysages urbains</w:t>
      </w:r>
      <w:r w:rsidRPr="00EF4093">
        <w:t xml:space="preserve">. Dans </w:t>
      </w:r>
      <w:r>
        <w:t>un</w:t>
      </w:r>
      <w:r w:rsidRPr="00EF4093">
        <w:t xml:space="preserve"> espr</w:t>
      </w:r>
      <w:bookmarkStart w:id="0" w:name="_GoBack"/>
      <w:bookmarkEnd w:id="0"/>
      <w:r w:rsidRPr="00EF4093">
        <w:t>it d’</w:t>
      </w:r>
      <w:r w:rsidRPr="00314ACC">
        <w:rPr>
          <w:b/>
        </w:rPr>
        <w:t>interdisciplinarité</w:t>
      </w:r>
      <w:r w:rsidRPr="00EF4093">
        <w:t>, on envisagera le point de vue</w:t>
      </w:r>
      <w:r w:rsidRPr="00CC42E5">
        <w:t xml:space="preserve"> porté sur le vestige sur un </w:t>
      </w:r>
      <w:r w:rsidRPr="00314ACC">
        <w:rPr>
          <w:b/>
        </w:rPr>
        <w:t>temps long</w:t>
      </w:r>
      <w:r w:rsidRPr="00CC42E5">
        <w:t xml:space="preserve">, en prenant en considération d’autres </w:t>
      </w:r>
      <w:r w:rsidRPr="00314ACC">
        <w:rPr>
          <w:b/>
        </w:rPr>
        <w:t>regards « antiquaires »</w:t>
      </w:r>
      <w:r>
        <w:t xml:space="preserve"> ‒ ceux </w:t>
      </w:r>
      <w:r w:rsidRPr="00CC42E5">
        <w:t xml:space="preserve">de Cyriaque d’Ancône </w:t>
      </w:r>
      <w:r>
        <w:t>(</w:t>
      </w:r>
      <w:proofErr w:type="spellStart"/>
      <w:r w:rsidRPr="002D6747">
        <w:rPr>
          <w:smallCaps/>
        </w:rPr>
        <w:t>xv</w:t>
      </w:r>
      <w:r w:rsidRPr="002D6747">
        <w:rPr>
          <w:vertAlign w:val="superscript"/>
        </w:rPr>
        <w:t>e</w:t>
      </w:r>
      <w:proofErr w:type="spellEnd"/>
      <w:r w:rsidRPr="002D6747">
        <w:t xml:space="preserve"> s.)</w:t>
      </w:r>
      <w:r>
        <w:t xml:space="preserve"> ou de Fauvel</w:t>
      </w:r>
      <w:r w:rsidRPr="00CC42E5">
        <w:t xml:space="preserve"> au </w:t>
      </w:r>
      <w:proofErr w:type="spellStart"/>
      <w:r w:rsidRPr="00DE7A55">
        <w:rPr>
          <w:b/>
          <w:smallCaps/>
        </w:rPr>
        <w:t>xix</w:t>
      </w:r>
      <w:r w:rsidRPr="00DE7A55">
        <w:rPr>
          <w:b/>
          <w:vertAlign w:val="superscript"/>
        </w:rPr>
        <w:t>e</w:t>
      </w:r>
      <w:proofErr w:type="spellEnd"/>
      <w:r w:rsidRPr="00DE7A55">
        <w:rPr>
          <w:b/>
        </w:rPr>
        <w:t xml:space="preserve"> siècle</w:t>
      </w:r>
      <w:r w:rsidRPr="00CC42E5">
        <w:t xml:space="preserve">. Les discussions porteront donc jusqu’à </w:t>
      </w:r>
      <w:r w:rsidRPr="00314ACC">
        <w:rPr>
          <w:b/>
        </w:rPr>
        <w:t>l’époque contemporaine</w:t>
      </w:r>
      <w:r w:rsidRPr="00CC42E5">
        <w:t xml:space="preserve">. </w:t>
      </w:r>
    </w:p>
    <w:p w14:paraId="2490E37A" w14:textId="55CACBD5" w:rsidR="00A71B13" w:rsidRPr="00CC42E5" w:rsidRDefault="00A71B13" w:rsidP="00A71B13">
      <w:pPr>
        <w:spacing w:line="264" w:lineRule="auto"/>
        <w:jc w:val="both"/>
      </w:pPr>
      <w:r>
        <w:t>L</w:t>
      </w:r>
      <w:r w:rsidRPr="00CC42E5">
        <w:t>e séminaire</w:t>
      </w:r>
      <w:r>
        <w:t xml:space="preserve"> a une vocation d’</w:t>
      </w:r>
      <w:r w:rsidRPr="003918EB">
        <w:rPr>
          <w:b/>
        </w:rPr>
        <w:t>enseignement et de formation à la recherche</w:t>
      </w:r>
      <w:r>
        <w:t xml:space="preserve">. </w:t>
      </w:r>
      <w:proofErr w:type="spellStart"/>
      <w:r>
        <w:t>Masterants</w:t>
      </w:r>
      <w:proofErr w:type="spellEnd"/>
      <w:r>
        <w:t xml:space="preserve"> et doctorants</w:t>
      </w:r>
      <w:r w:rsidRPr="00B51245">
        <w:t xml:space="preserve"> y </w:t>
      </w:r>
      <w:r>
        <w:t xml:space="preserve">participeront ; on réfléchira avec eux à </w:t>
      </w:r>
      <w:r w:rsidRPr="00F0745F">
        <w:rPr>
          <w:b/>
          <w:bCs/>
        </w:rPr>
        <w:t>la pertinence des restitutions graphiques et tridimensionnelles</w:t>
      </w:r>
      <w:r>
        <w:t xml:space="preserve"> de monuments</w:t>
      </w:r>
      <w:r w:rsidRPr="00CC42E5">
        <w:t>.</w:t>
      </w:r>
      <w:r>
        <w:t xml:space="preserve"> Les séminaires s’intégreront dans les formations du </w:t>
      </w:r>
      <w:r w:rsidRPr="003918EB">
        <w:rPr>
          <w:b/>
        </w:rPr>
        <w:t xml:space="preserve">parcours </w:t>
      </w:r>
      <w:r>
        <w:rPr>
          <w:b/>
        </w:rPr>
        <w:t>1</w:t>
      </w:r>
      <w:r w:rsidRPr="003918EB">
        <w:rPr>
          <w:b/>
        </w:rPr>
        <w:t xml:space="preserve"> du nouveau Master </w:t>
      </w:r>
      <w:r>
        <w:rPr>
          <w:b/>
        </w:rPr>
        <w:t>d’</w:t>
      </w:r>
      <w:proofErr w:type="spellStart"/>
      <w:r w:rsidRPr="003918EB">
        <w:rPr>
          <w:b/>
        </w:rPr>
        <w:t>Arkaia</w:t>
      </w:r>
      <w:proofErr w:type="spellEnd"/>
      <w:r>
        <w:t>.</w:t>
      </w:r>
      <w:r w:rsidRPr="00CC42E5">
        <w:t xml:space="preserve"> </w:t>
      </w:r>
    </w:p>
    <w:p w14:paraId="1059F882" w14:textId="77777777" w:rsidR="001B1DDE" w:rsidRDefault="001B1DDE" w:rsidP="00222A88">
      <w:pPr>
        <w:spacing w:line="264" w:lineRule="auto"/>
        <w:jc w:val="both"/>
      </w:pPr>
    </w:p>
    <w:p w14:paraId="5C18BBD7" w14:textId="00B9C5C0" w:rsidR="00F72413" w:rsidRDefault="00F72413"/>
    <w:sectPr w:rsidR="00F72413" w:rsidSect="000234F0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5513" w14:textId="77777777" w:rsidR="006274E0" w:rsidRDefault="006274E0" w:rsidP="00C967D6">
      <w:r>
        <w:separator/>
      </w:r>
    </w:p>
  </w:endnote>
  <w:endnote w:type="continuationSeparator" w:id="0">
    <w:p w14:paraId="4B988850" w14:textId="77777777" w:rsidR="006274E0" w:rsidRDefault="006274E0" w:rsidP="00C9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5DF6" w14:textId="77777777" w:rsidR="006274E0" w:rsidRDefault="006274E0" w:rsidP="00C967D6">
      <w:r>
        <w:separator/>
      </w:r>
    </w:p>
  </w:footnote>
  <w:footnote w:type="continuationSeparator" w:id="0">
    <w:p w14:paraId="259A1E7E" w14:textId="77777777" w:rsidR="006274E0" w:rsidRDefault="006274E0" w:rsidP="00C967D6">
      <w:r>
        <w:continuationSeparator/>
      </w:r>
    </w:p>
  </w:footnote>
  <w:footnote w:id="1">
    <w:p w14:paraId="65738933" w14:textId="77777777" w:rsidR="00A71B13" w:rsidRPr="00F263FC" w:rsidRDefault="00A71B13" w:rsidP="00A71B13">
      <w:pPr>
        <w:pStyle w:val="Notedebasdepage"/>
        <w:rPr>
          <w:sz w:val="20"/>
          <w:szCs w:val="20"/>
          <w:lang w:val="en-US"/>
        </w:rPr>
      </w:pPr>
      <w:r w:rsidRPr="00F263FC">
        <w:rPr>
          <w:rStyle w:val="Appelnotedebasdep"/>
          <w:sz w:val="20"/>
          <w:szCs w:val="20"/>
        </w:rPr>
        <w:footnoteRef/>
      </w:r>
      <w:r w:rsidRPr="00F263FC">
        <w:rPr>
          <w:sz w:val="20"/>
          <w:szCs w:val="20"/>
          <w:lang w:val="en-US"/>
        </w:rPr>
        <w:t xml:space="preserve"> Par ex. T. </w:t>
      </w:r>
      <w:proofErr w:type="spellStart"/>
      <w:r w:rsidRPr="00F263FC">
        <w:rPr>
          <w:sz w:val="20"/>
          <w:szCs w:val="20"/>
          <w:lang w:val="en-US"/>
        </w:rPr>
        <w:t>Hölscher</w:t>
      </w:r>
      <w:proofErr w:type="spellEnd"/>
      <w:r w:rsidRPr="00F263FC">
        <w:rPr>
          <w:sz w:val="20"/>
          <w:szCs w:val="20"/>
          <w:lang w:val="en-US"/>
        </w:rPr>
        <w:t xml:space="preserve">, </w:t>
      </w:r>
      <w:r w:rsidRPr="00F263FC">
        <w:rPr>
          <w:i/>
          <w:iCs/>
          <w:sz w:val="20"/>
          <w:szCs w:val="20"/>
          <w:lang w:val="en-US"/>
        </w:rPr>
        <w:t>Visual Power in Ancient Greece and Rome</w:t>
      </w:r>
      <w:r w:rsidRPr="00F263FC">
        <w:rPr>
          <w:sz w:val="20"/>
          <w:szCs w:val="20"/>
          <w:lang w:val="en-US"/>
        </w:rPr>
        <w:t>, Oakland, 2018.</w:t>
      </w:r>
    </w:p>
  </w:footnote>
  <w:footnote w:id="2">
    <w:p w14:paraId="1C63471E" w14:textId="77777777" w:rsidR="00A71B13" w:rsidRPr="00CA29E5" w:rsidRDefault="00A71B13" w:rsidP="00A71B13">
      <w:pPr>
        <w:pStyle w:val="Notedebasdepage"/>
        <w:rPr>
          <w:sz w:val="20"/>
          <w:szCs w:val="20"/>
        </w:rPr>
      </w:pPr>
      <w:r w:rsidRPr="005615A6">
        <w:rPr>
          <w:rStyle w:val="Appelnotedebasdep"/>
          <w:sz w:val="20"/>
          <w:szCs w:val="20"/>
        </w:rPr>
        <w:footnoteRef/>
      </w:r>
      <w:r w:rsidRPr="005615A6">
        <w:rPr>
          <w:sz w:val="20"/>
          <w:szCs w:val="20"/>
        </w:rPr>
        <w:t xml:space="preserve"> </w:t>
      </w:r>
      <w:r w:rsidRPr="00CA29E5">
        <w:rPr>
          <w:sz w:val="20"/>
          <w:szCs w:val="20"/>
        </w:rPr>
        <w:t>Cf. par ex. É. Prioux, P. </w:t>
      </w:r>
      <w:proofErr w:type="spellStart"/>
      <w:r w:rsidRPr="00CA29E5">
        <w:rPr>
          <w:sz w:val="20"/>
          <w:szCs w:val="20"/>
        </w:rPr>
        <w:t>Linant</w:t>
      </w:r>
      <w:proofErr w:type="spellEnd"/>
      <w:r w:rsidRPr="00CA29E5">
        <w:rPr>
          <w:sz w:val="20"/>
          <w:szCs w:val="20"/>
        </w:rPr>
        <w:t xml:space="preserve"> de Bellefonds, </w:t>
      </w:r>
      <w:r w:rsidRPr="00CA29E5">
        <w:rPr>
          <w:i/>
          <w:iCs/>
          <w:sz w:val="20"/>
          <w:szCs w:val="20"/>
        </w:rPr>
        <w:t>Voir les mythes. Poésie hellénistique et arts figurés</w:t>
      </w:r>
      <w:r w:rsidRPr="00CA29E5">
        <w:rPr>
          <w:sz w:val="20"/>
          <w:szCs w:val="20"/>
        </w:rPr>
        <w:t>, Paris,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82B91"/>
    <w:multiLevelType w:val="hybridMultilevel"/>
    <w:tmpl w:val="CED45ADC"/>
    <w:lvl w:ilvl="0" w:tplc="2BCA514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18"/>
    <w:rsid w:val="00007927"/>
    <w:rsid w:val="000158B6"/>
    <w:rsid w:val="000234F0"/>
    <w:rsid w:val="00023BA2"/>
    <w:rsid w:val="000407C3"/>
    <w:rsid w:val="00042285"/>
    <w:rsid w:val="00054D4A"/>
    <w:rsid w:val="00060664"/>
    <w:rsid w:val="000673CD"/>
    <w:rsid w:val="00073E1F"/>
    <w:rsid w:val="000A3160"/>
    <w:rsid w:val="000B5C2B"/>
    <w:rsid w:val="000C1D3C"/>
    <w:rsid w:val="000C79B6"/>
    <w:rsid w:val="000D5B8E"/>
    <w:rsid w:val="000F24F9"/>
    <w:rsid w:val="00106E55"/>
    <w:rsid w:val="0010775D"/>
    <w:rsid w:val="00126913"/>
    <w:rsid w:val="00135C6E"/>
    <w:rsid w:val="0015406E"/>
    <w:rsid w:val="00162C6B"/>
    <w:rsid w:val="00165E03"/>
    <w:rsid w:val="00175A2D"/>
    <w:rsid w:val="0018095A"/>
    <w:rsid w:val="001824D7"/>
    <w:rsid w:val="0018760C"/>
    <w:rsid w:val="00194AA2"/>
    <w:rsid w:val="001A0154"/>
    <w:rsid w:val="001A089D"/>
    <w:rsid w:val="001A547C"/>
    <w:rsid w:val="001A614D"/>
    <w:rsid w:val="001B1DDE"/>
    <w:rsid w:val="001B43D8"/>
    <w:rsid w:val="001B6081"/>
    <w:rsid w:val="001B6152"/>
    <w:rsid w:val="001B706E"/>
    <w:rsid w:val="001C3765"/>
    <w:rsid w:val="001C5D09"/>
    <w:rsid w:val="001D2259"/>
    <w:rsid w:val="001D64DB"/>
    <w:rsid w:val="001E0482"/>
    <w:rsid w:val="001E0B7B"/>
    <w:rsid w:val="001E28E8"/>
    <w:rsid w:val="00203F08"/>
    <w:rsid w:val="002040FD"/>
    <w:rsid w:val="00221DB4"/>
    <w:rsid w:val="00222A88"/>
    <w:rsid w:val="002252A2"/>
    <w:rsid w:val="00232AD5"/>
    <w:rsid w:val="0023350A"/>
    <w:rsid w:val="00240F4D"/>
    <w:rsid w:val="00252E00"/>
    <w:rsid w:val="002664F1"/>
    <w:rsid w:val="00276A17"/>
    <w:rsid w:val="00281F78"/>
    <w:rsid w:val="00286DCE"/>
    <w:rsid w:val="00297559"/>
    <w:rsid w:val="002A0AEB"/>
    <w:rsid w:val="002A126E"/>
    <w:rsid w:val="002A1B16"/>
    <w:rsid w:val="002B7CA3"/>
    <w:rsid w:val="002D5FC6"/>
    <w:rsid w:val="002D6747"/>
    <w:rsid w:val="002F1DD8"/>
    <w:rsid w:val="002F5416"/>
    <w:rsid w:val="00301476"/>
    <w:rsid w:val="00314ACC"/>
    <w:rsid w:val="00327334"/>
    <w:rsid w:val="003315B2"/>
    <w:rsid w:val="00334808"/>
    <w:rsid w:val="00337D74"/>
    <w:rsid w:val="003443F6"/>
    <w:rsid w:val="003447DD"/>
    <w:rsid w:val="0034606F"/>
    <w:rsid w:val="003501D9"/>
    <w:rsid w:val="003506B4"/>
    <w:rsid w:val="00355FA4"/>
    <w:rsid w:val="00364C9D"/>
    <w:rsid w:val="003724DC"/>
    <w:rsid w:val="00374101"/>
    <w:rsid w:val="003770C9"/>
    <w:rsid w:val="00383D04"/>
    <w:rsid w:val="00386BB9"/>
    <w:rsid w:val="003918EB"/>
    <w:rsid w:val="0039667B"/>
    <w:rsid w:val="003A0829"/>
    <w:rsid w:val="003A67E6"/>
    <w:rsid w:val="003B206E"/>
    <w:rsid w:val="003C2B62"/>
    <w:rsid w:val="003D1706"/>
    <w:rsid w:val="003D5DEC"/>
    <w:rsid w:val="003E3B55"/>
    <w:rsid w:val="003F21B0"/>
    <w:rsid w:val="003F344A"/>
    <w:rsid w:val="00416093"/>
    <w:rsid w:val="00420097"/>
    <w:rsid w:val="00424C7A"/>
    <w:rsid w:val="004256BD"/>
    <w:rsid w:val="004260AC"/>
    <w:rsid w:val="004368C9"/>
    <w:rsid w:val="0044274B"/>
    <w:rsid w:val="00444C12"/>
    <w:rsid w:val="004463D7"/>
    <w:rsid w:val="0044790E"/>
    <w:rsid w:val="00455CAC"/>
    <w:rsid w:val="00464E19"/>
    <w:rsid w:val="00467790"/>
    <w:rsid w:val="004A0E6C"/>
    <w:rsid w:val="004A3DFF"/>
    <w:rsid w:val="004B09C9"/>
    <w:rsid w:val="004B2DD7"/>
    <w:rsid w:val="004B5717"/>
    <w:rsid w:val="004D4DDE"/>
    <w:rsid w:val="004E0AFD"/>
    <w:rsid w:val="00500F95"/>
    <w:rsid w:val="00501126"/>
    <w:rsid w:val="00502908"/>
    <w:rsid w:val="00517CBA"/>
    <w:rsid w:val="00546B99"/>
    <w:rsid w:val="0055351E"/>
    <w:rsid w:val="005615A6"/>
    <w:rsid w:val="005617C4"/>
    <w:rsid w:val="00561A36"/>
    <w:rsid w:val="00565D4D"/>
    <w:rsid w:val="0058117C"/>
    <w:rsid w:val="0058191E"/>
    <w:rsid w:val="00582F08"/>
    <w:rsid w:val="00583771"/>
    <w:rsid w:val="0059538A"/>
    <w:rsid w:val="005A7703"/>
    <w:rsid w:val="005C001A"/>
    <w:rsid w:val="005E6B17"/>
    <w:rsid w:val="005F09A3"/>
    <w:rsid w:val="005F3AD3"/>
    <w:rsid w:val="005F797A"/>
    <w:rsid w:val="005F7BFD"/>
    <w:rsid w:val="0060386C"/>
    <w:rsid w:val="00603FDA"/>
    <w:rsid w:val="0062118A"/>
    <w:rsid w:val="00622E77"/>
    <w:rsid w:val="00626D0B"/>
    <w:rsid w:val="006274E0"/>
    <w:rsid w:val="00643764"/>
    <w:rsid w:val="00662C29"/>
    <w:rsid w:val="00666B2D"/>
    <w:rsid w:val="00675206"/>
    <w:rsid w:val="00682373"/>
    <w:rsid w:val="006A3323"/>
    <w:rsid w:val="006A389F"/>
    <w:rsid w:val="006B09BD"/>
    <w:rsid w:val="006B19B6"/>
    <w:rsid w:val="006B24C0"/>
    <w:rsid w:val="006C06F2"/>
    <w:rsid w:val="006D0283"/>
    <w:rsid w:val="006D04EB"/>
    <w:rsid w:val="006D4759"/>
    <w:rsid w:val="006E240A"/>
    <w:rsid w:val="006E2CFB"/>
    <w:rsid w:val="006F02FE"/>
    <w:rsid w:val="006F04CD"/>
    <w:rsid w:val="00703A6A"/>
    <w:rsid w:val="007073B7"/>
    <w:rsid w:val="0072508F"/>
    <w:rsid w:val="00726CF7"/>
    <w:rsid w:val="007365DD"/>
    <w:rsid w:val="00747A31"/>
    <w:rsid w:val="00751535"/>
    <w:rsid w:val="007571E9"/>
    <w:rsid w:val="00771D01"/>
    <w:rsid w:val="007774DD"/>
    <w:rsid w:val="00785929"/>
    <w:rsid w:val="007A1B1E"/>
    <w:rsid w:val="007B63C3"/>
    <w:rsid w:val="007C2865"/>
    <w:rsid w:val="007C32B7"/>
    <w:rsid w:val="007D567A"/>
    <w:rsid w:val="007E1B0D"/>
    <w:rsid w:val="007F3EBE"/>
    <w:rsid w:val="00810A22"/>
    <w:rsid w:val="00813241"/>
    <w:rsid w:val="00823C3E"/>
    <w:rsid w:val="00825BFE"/>
    <w:rsid w:val="00825F4A"/>
    <w:rsid w:val="00831AB0"/>
    <w:rsid w:val="0083778C"/>
    <w:rsid w:val="0084289B"/>
    <w:rsid w:val="00843636"/>
    <w:rsid w:val="0084503C"/>
    <w:rsid w:val="00855115"/>
    <w:rsid w:val="008568AB"/>
    <w:rsid w:val="00863003"/>
    <w:rsid w:val="0086312F"/>
    <w:rsid w:val="00881B87"/>
    <w:rsid w:val="00885338"/>
    <w:rsid w:val="00887E6A"/>
    <w:rsid w:val="00890B80"/>
    <w:rsid w:val="00891723"/>
    <w:rsid w:val="008A3E7F"/>
    <w:rsid w:val="008A6A14"/>
    <w:rsid w:val="008F0662"/>
    <w:rsid w:val="008F283E"/>
    <w:rsid w:val="009003BA"/>
    <w:rsid w:val="009074D7"/>
    <w:rsid w:val="009239B7"/>
    <w:rsid w:val="00925A0E"/>
    <w:rsid w:val="009304C4"/>
    <w:rsid w:val="00932511"/>
    <w:rsid w:val="00936D5D"/>
    <w:rsid w:val="009519CE"/>
    <w:rsid w:val="00954283"/>
    <w:rsid w:val="0096188D"/>
    <w:rsid w:val="0097366A"/>
    <w:rsid w:val="00977149"/>
    <w:rsid w:val="0098214E"/>
    <w:rsid w:val="009821F6"/>
    <w:rsid w:val="00983526"/>
    <w:rsid w:val="009A211D"/>
    <w:rsid w:val="009A7416"/>
    <w:rsid w:val="009B55D5"/>
    <w:rsid w:val="009B7096"/>
    <w:rsid w:val="009C722D"/>
    <w:rsid w:val="009E4263"/>
    <w:rsid w:val="00A10A62"/>
    <w:rsid w:val="00A10BD3"/>
    <w:rsid w:val="00A124BA"/>
    <w:rsid w:val="00A22016"/>
    <w:rsid w:val="00A25605"/>
    <w:rsid w:val="00A3339C"/>
    <w:rsid w:val="00A36BCF"/>
    <w:rsid w:val="00A41A15"/>
    <w:rsid w:val="00A51F90"/>
    <w:rsid w:val="00A54181"/>
    <w:rsid w:val="00A622BE"/>
    <w:rsid w:val="00A65A0E"/>
    <w:rsid w:val="00A71B13"/>
    <w:rsid w:val="00A86BBC"/>
    <w:rsid w:val="00A91CE1"/>
    <w:rsid w:val="00A976D3"/>
    <w:rsid w:val="00AA0E55"/>
    <w:rsid w:val="00AB333C"/>
    <w:rsid w:val="00AD2078"/>
    <w:rsid w:val="00AD27C0"/>
    <w:rsid w:val="00AE6EED"/>
    <w:rsid w:val="00B04FE5"/>
    <w:rsid w:val="00B2162A"/>
    <w:rsid w:val="00B32FDF"/>
    <w:rsid w:val="00B42E00"/>
    <w:rsid w:val="00B503AC"/>
    <w:rsid w:val="00B51245"/>
    <w:rsid w:val="00B618A3"/>
    <w:rsid w:val="00B6405C"/>
    <w:rsid w:val="00B71E3A"/>
    <w:rsid w:val="00B736A1"/>
    <w:rsid w:val="00B9056F"/>
    <w:rsid w:val="00B96119"/>
    <w:rsid w:val="00B96CB9"/>
    <w:rsid w:val="00BA42B9"/>
    <w:rsid w:val="00BA7DE6"/>
    <w:rsid w:val="00BB4AFB"/>
    <w:rsid w:val="00BB5E29"/>
    <w:rsid w:val="00BC1C43"/>
    <w:rsid w:val="00BD5679"/>
    <w:rsid w:val="00BE277B"/>
    <w:rsid w:val="00BE4026"/>
    <w:rsid w:val="00BE4203"/>
    <w:rsid w:val="00BE5751"/>
    <w:rsid w:val="00BF0D6B"/>
    <w:rsid w:val="00BF35E5"/>
    <w:rsid w:val="00BF4859"/>
    <w:rsid w:val="00BF5C67"/>
    <w:rsid w:val="00C01E84"/>
    <w:rsid w:val="00C14042"/>
    <w:rsid w:val="00C40621"/>
    <w:rsid w:val="00C41430"/>
    <w:rsid w:val="00C51C51"/>
    <w:rsid w:val="00C5686D"/>
    <w:rsid w:val="00C6051E"/>
    <w:rsid w:val="00C61192"/>
    <w:rsid w:val="00C707E0"/>
    <w:rsid w:val="00C81EA8"/>
    <w:rsid w:val="00C83067"/>
    <w:rsid w:val="00C857C3"/>
    <w:rsid w:val="00C967D6"/>
    <w:rsid w:val="00CA29E5"/>
    <w:rsid w:val="00CC33BC"/>
    <w:rsid w:val="00CC3AB0"/>
    <w:rsid w:val="00CC42E5"/>
    <w:rsid w:val="00CD50B9"/>
    <w:rsid w:val="00CE0D6E"/>
    <w:rsid w:val="00CE2A69"/>
    <w:rsid w:val="00CE655B"/>
    <w:rsid w:val="00CF0298"/>
    <w:rsid w:val="00CF558C"/>
    <w:rsid w:val="00D03474"/>
    <w:rsid w:val="00D04CFB"/>
    <w:rsid w:val="00D22B3C"/>
    <w:rsid w:val="00D252DF"/>
    <w:rsid w:val="00D31737"/>
    <w:rsid w:val="00D32D10"/>
    <w:rsid w:val="00D844E1"/>
    <w:rsid w:val="00D93818"/>
    <w:rsid w:val="00DB391C"/>
    <w:rsid w:val="00DB50D0"/>
    <w:rsid w:val="00DE16DB"/>
    <w:rsid w:val="00DE4902"/>
    <w:rsid w:val="00DE7A55"/>
    <w:rsid w:val="00DF3B2C"/>
    <w:rsid w:val="00DF501B"/>
    <w:rsid w:val="00E022AA"/>
    <w:rsid w:val="00E07D52"/>
    <w:rsid w:val="00E22D0F"/>
    <w:rsid w:val="00E25515"/>
    <w:rsid w:val="00E2791D"/>
    <w:rsid w:val="00E35677"/>
    <w:rsid w:val="00E40FB5"/>
    <w:rsid w:val="00E62693"/>
    <w:rsid w:val="00E64509"/>
    <w:rsid w:val="00E912B4"/>
    <w:rsid w:val="00E936F8"/>
    <w:rsid w:val="00EB1AD3"/>
    <w:rsid w:val="00ED5507"/>
    <w:rsid w:val="00EE68C4"/>
    <w:rsid w:val="00EF3AFA"/>
    <w:rsid w:val="00EF4093"/>
    <w:rsid w:val="00F04247"/>
    <w:rsid w:val="00F0745F"/>
    <w:rsid w:val="00F13318"/>
    <w:rsid w:val="00F1497D"/>
    <w:rsid w:val="00F263FC"/>
    <w:rsid w:val="00F2711D"/>
    <w:rsid w:val="00F32001"/>
    <w:rsid w:val="00F34C87"/>
    <w:rsid w:val="00F43476"/>
    <w:rsid w:val="00F5297D"/>
    <w:rsid w:val="00F533D9"/>
    <w:rsid w:val="00F66238"/>
    <w:rsid w:val="00F706E4"/>
    <w:rsid w:val="00F72413"/>
    <w:rsid w:val="00F83B65"/>
    <w:rsid w:val="00F876DC"/>
    <w:rsid w:val="00F92BB5"/>
    <w:rsid w:val="00FB44E0"/>
    <w:rsid w:val="00FB55AD"/>
    <w:rsid w:val="00FC3E61"/>
    <w:rsid w:val="00FD7777"/>
    <w:rsid w:val="00FE3191"/>
    <w:rsid w:val="00FE384D"/>
    <w:rsid w:val="00FE4070"/>
    <w:rsid w:val="00FE42D3"/>
    <w:rsid w:val="00FE6D3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30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36A1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E407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FE4070"/>
  </w:style>
  <w:style w:type="character" w:customStyle="1" w:styleId="CommentaireCar">
    <w:name w:val="Commentaire Car"/>
    <w:basedOn w:val="Policepardfaut"/>
    <w:link w:val="Commentaire"/>
    <w:uiPriority w:val="99"/>
    <w:rsid w:val="00FE407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407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40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07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070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C967D6"/>
  </w:style>
  <w:style w:type="character" w:customStyle="1" w:styleId="NotedebasdepageCar">
    <w:name w:val="Note de bas de page Car"/>
    <w:basedOn w:val="Policepardfaut"/>
    <w:link w:val="Notedebasdepage"/>
    <w:uiPriority w:val="99"/>
    <w:rsid w:val="00C967D6"/>
  </w:style>
  <w:style w:type="character" w:styleId="Appelnotedebasdep">
    <w:name w:val="footnote reference"/>
    <w:basedOn w:val="Policepardfaut"/>
    <w:uiPriority w:val="99"/>
    <w:unhideWhenUsed/>
    <w:rsid w:val="00C967D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F0662"/>
    <w:pPr>
      <w:ind w:left="720"/>
      <w:contextualSpacing/>
    </w:pPr>
  </w:style>
  <w:style w:type="character" w:customStyle="1" w:styleId="a">
    <w:name w:val="a"/>
    <w:basedOn w:val="Policepardfaut"/>
    <w:rsid w:val="00F2711D"/>
  </w:style>
  <w:style w:type="paragraph" w:customStyle="1" w:styleId="Style1">
    <w:name w:val="Style1"/>
    <w:basedOn w:val="Normal"/>
    <w:qFormat/>
    <w:rsid w:val="00FE3191"/>
    <w:pPr>
      <w:jc w:val="both"/>
    </w:pPr>
    <w:rPr>
      <w:rFonts w:ascii="Times" w:eastAsiaTheme="minorEastAsia" w:hAnsi="Times" w:cstheme="minorBidi"/>
    </w:rPr>
  </w:style>
  <w:style w:type="paragraph" w:customStyle="1" w:styleId="p1">
    <w:name w:val="p1"/>
    <w:basedOn w:val="Normal"/>
    <w:rsid w:val="002D5FC6"/>
    <w:rPr>
      <w:rFonts w:ascii="Helvetica" w:hAnsi="Helvetica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D0283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En-tteCar">
    <w:name w:val="En-tête Car"/>
    <w:basedOn w:val="Policepardfaut"/>
    <w:link w:val="En-tte"/>
    <w:uiPriority w:val="99"/>
    <w:rsid w:val="006D0283"/>
    <w:rPr>
      <w:rFonts w:ascii="Calibri" w:eastAsia="Times New Roman" w:hAnsi="Calibri" w:cs="Times New Roman"/>
      <w:lang w:eastAsia="fr-FR"/>
    </w:rPr>
  </w:style>
  <w:style w:type="paragraph" w:customStyle="1" w:styleId="v1xmsonormal">
    <w:name w:val="v1x_msonormal"/>
    <w:basedOn w:val="Normal"/>
    <w:rsid w:val="006D04EB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2F1DD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F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F1DD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A38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89F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A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Skalli</dc:creator>
  <cp:keywords/>
  <dc:description/>
  <cp:lastModifiedBy>anonyme</cp:lastModifiedBy>
  <cp:revision>2</cp:revision>
  <dcterms:created xsi:type="dcterms:W3CDTF">2025-01-29T14:54:00Z</dcterms:created>
  <dcterms:modified xsi:type="dcterms:W3CDTF">2025-01-29T14:54:00Z</dcterms:modified>
</cp:coreProperties>
</file>