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5278" w14:textId="7DE99E01" w:rsidR="007862E1" w:rsidRPr="00BC201D" w:rsidRDefault="007862E1" w:rsidP="007862E1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legreya" w:hAnsi="Alegreya" w:cs="Alegreya"/>
          <w:b/>
          <w:color w:val="000000"/>
        </w:rPr>
      </w:pPr>
      <w:r w:rsidRPr="00BC201D">
        <w:rPr>
          <w:rFonts w:ascii="Alegreya" w:hAnsi="Alegreya" w:cs="Alegreya"/>
          <w:b/>
          <w:color w:val="000000"/>
        </w:rPr>
        <w:t>L’a</w:t>
      </w:r>
      <w:r w:rsidR="007076CC" w:rsidRPr="00BC201D">
        <w:rPr>
          <w:rFonts w:ascii="Alegreya" w:hAnsi="Alegreya" w:cs="Alegreya"/>
          <w:b/>
          <w:color w:val="000000"/>
        </w:rPr>
        <w:t>telier méditerranéen</w:t>
      </w:r>
    </w:p>
    <w:p w14:paraId="6152EF96" w14:textId="065F853A" w:rsidR="007862E1" w:rsidRPr="00BC201D" w:rsidRDefault="007862E1" w:rsidP="007862E1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legreya" w:hAnsi="Alegreya"/>
        </w:rPr>
      </w:pPr>
      <w:r w:rsidRPr="00BC201D">
        <w:rPr>
          <w:rFonts w:ascii="Alegreya" w:hAnsi="Alegreya"/>
        </w:rPr>
        <w:t>Liste des o</w:t>
      </w:r>
      <w:r w:rsidRPr="00BC201D">
        <w:rPr>
          <w:rFonts w:ascii="Alegreya" w:hAnsi="Alegreya"/>
        </w:rPr>
        <w:t>uvrages parus </w:t>
      </w:r>
    </w:p>
    <w:p w14:paraId="15DB7715" w14:textId="77777777" w:rsidR="007862E1" w:rsidRPr="00BC201D" w:rsidRDefault="007862E1" w:rsidP="007862E1">
      <w:pPr>
        <w:autoSpaceDE w:val="0"/>
        <w:autoSpaceDN w:val="0"/>
        <w:adjustRightInd w:val="0"/>
        <w:spacing w:after="0" w:line="240" w:lineRule="auto"/>
        <w:rPr>
          <w:rFonts w:ascii="Alegreya" w:hAnsi="Alegreya"/>
          <w:b/>
          <w:bCs/>
        </w:rPr>
      </w:pPr>
    </w:p>
    <w:p w14:paraId="46EA89FF" w14:textId="65AF6C52" w:rsidR="001A19B1" w:rsidRPr="00BC201D" w:rsidRDefault="001A19B1" w:rsidP="009C7E2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legreya" w:hAnsi="Alegreya"/>
          <w:b/>
          <w:bCs/>
        </w:rPr>
      </w:pPr>
      <w:r w:rsidRPr="00BC201D">
        <w:rPr>
          <w:rFonts w:ascii="Alegreya" w:hAnsi="Alegreya"/>
          <w:b/>
          <w:bCs/>
        </w:rPr>
        <w:t>Avec Maisonneuve et Larose</w:t>
      </w:r>
      <w:r w:rsidR="00560796" w:rsidRPr="00BC201D">
        <w:rPr>
          <w:rFonts w:ascii="Alegreya" w:hAnsi="Alegreya"/>
          <w:b/>
          <w:bCs/>
        </w:rPr>
        <w:t xml:space="preserve"> (2000-2008)</w:t>
      </w:r>
    </w:p>
    <w:p w14:paraId="0077B1BC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Mégapoles méditerranéennes</w:t>
      </w:r>
      <w:r w:rsidRPr="00BC201D">
        <w:rPr>
          <w:rFonts w:ascii="Alegreya" w:hAnsi="Alegreya" w:cs="TimesNewRomanPSMT"/>
          <w:lang w:bidi="th-TH"/>
        </w:rPr>
        <w:t xml:space="preserve">, sous la direction de C. Nicolet, R. </w:t>
      </w:r>
      <w:proofErr w:type="spellStart"/>
      <w:r w:rsidRPr="00BC201D">
        <w:rPr>
          <w:rFonts w:ascii="Alegreya" w:hAnsi="Alegreya" w:cs="TimesNewRomanPSMT"/>
          <w:lang w:bidi="th-TH"/>
        </w:rPr>
        <w:t>Ilbert</w:t>
      </w:r>
      <w:proofErr w:type="spellEnd"/>
      <w:r w:rsidRPr="00BC201D">
        <w:rPr>
          <w:rFonts w:ascii="Alegreya" w:hAnsi="Alegreya" w:cs="TimesNewRomanPSMT"/>
          <w:lang w:bidi="th-TH"/>
        </w:rPr>
        <w:t xml:space="preserve"> et J.</w:t>
      </w:r>
      <w:r w:rsidRPr="00BC201D">
        <w:rPr>
          <w:rFonts w:ascii="Cambria Math" w:hAnsi="Cambria Math" w:cs="Cambria Math"/>
          <w:lang w:bidi="th-TH"/>
        </w:rPr>
        <w:t>‑</w:t>
      </w:r>
      <w:r w:rsidRPr="00BC201D">
        <w:rPr>
          <w:rFonts w:ascii="Alegreya" w:hAnsi="Alegreya" w:cs="TimesNewRomanPSMT"/>
          <w:lang w:bidi="th-TH"/>
        </w:rPr>
        <w:t xml:space="preserve">C. </w:t>
      </w:r>
      <w:proofErr w:type="spellStart"/>
      <w:r w:rsidRPr="00BC201D">
        <w:rPr>
          <w:rFonts w:ascii="Alegreya" w:hAnsi="Alegreya" w:cs="TimesNewRomanPSMT"/>
          <w:lang w:bidi="th-TH"/>
        </w:rPr>
        <w:t>Depaule</w:t>
      </w:r>
      <w:proofErr w:type="spellEnd"/>
      <w:r w:rsidRPr="00BC201D">
        <w:rPr>
          <w:rFonts w:ascii="Alegreya" w:hAnsi="Alegreya" w:cs="TimesNewRomanPSMT"/>
          <w:lang w:bidi="th-TH"/>
        </w:rPr>
        <w:t>, 2000</w:t>
      </w:r>
    </w:p>
    <w:p w14:paraId="4005B9C6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Valeur et distance. Identité et société en Égypte</w:t>
      </w:r>
      <w:r w:rsidRPr="00BC201D">
        <w:rPr>
          <w:rFonts w:ascii="Alegreya" w:hAnsi="Alegreya" w:cs="TimesNewRomanPSMT"/>
          <w:lang w:bidi="th-TH"/>
        </w:rPr>
        <w:t xml:space="preserve">, sous la direction de C. </w:t>
      </w:r>
      <w:proofErr w:type="spellStart"/>
      <w:r w:rsidRPr="00BC201D">
        <w:rPr>
          <w:rFonts w:ascii="Alegreya" w:hAnsi="Alegreya" w:cs="TimesNewRomanPSMT"/>
          <w:lang w:bidi="th-TH"/>
        </w:rPr>
        <w:t>Décobert</w:t>
      </w:r>
      <w:proofErr w:type="spellEnd"/>
      <w:r w:rsidRPr="00BC201D">
        <w:rPr>
          <w:rFonts w:ascii="Alegreya" w:hAnsi="Alegreya" w:cs="TimesNewRomanPSMT"/>
          <w:lang w:bidi="th-TH"/>
        </w:rPr>
        <w:t>, 2000</w:t>
      </w:r>
    </w:p>
    <w:p w14:paraId="1EEB4969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Techniques et sociétés en Méditerranée</w:t>
      </w:r>
      <w:r w:rsidRPr="00BC201D">
        <w:rPr>
          <w:rFonts w:ascii="Alegreya" w:hAnsi="Alegreya" w:cs="TimesNewRomanPSMT"/>
          <w:lang w:bidi="th-TH"/>
        </w:rPr>
        <w:t>, édité par J.-P. Brun et Ph. Jockey, 2001</w:t>
      </w:r>
    </w:p>
    <w:p w14:paraId="52CE3C2E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L’anthropologie de la Méditerranée</w:t>
      </w:r>
      <w:r w:rsidRPr="00BC201D">
        <w:rPr>
          <w:rFonts w:ascii="Alegreya" w:hAnsi="Alegreya" w:cs="TimesNewRomanPSMT"/>
          <w:lang w:bidi="th-TH"/>
        </w:rPr>
        <w:t xml:space="preserve">, sous la direction d’A. Blok, C. Bromberger et D. </w:t>
      </w:r>
      <w:proofErr w:type="spellStart"/>
      <w:r w:rsidRPr="00BC201D">
        <w:rPr>
          <w:rFonts w:ascii="Alegreya" w:hAnsi="Alegreya" w:cs="TimesNewRomanPSMT"/>
          <w:lang w:bidi="th-TH"/>
        </w:rPr>
        <w:t>Albera</w:t>
      </w:r>
      <w:proofErr w:type="spellEnd"/>
      <w:r w:rsidRPr="00BC201D">
        <w:rPr>
          <w:rFonts w:ascii="Alegreya" w:hAnsi="Alegreya" w:cs="TimesNewRomanPSMT"/>
          <w:lang w:bidi="th-TH"/>
        </w:rPr>
        <w:t>, 2001</w:t>
      </w:r>
    </w:p>
    <w:p w14:paraId="2C59CA48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La Méditerranée des réseaux</w:t>
      </w:r>
      <w:r w:rsidRPr="00BC201D">
        <w:rPr>
          <w:rFonts w:ascii="Alegreya" w:hAnsi="Alegreya" w:cs="TimesNewRomanPSMT"/>
          <w:lang w:bidi="th-TH"/>
        </w:rPr>
        <w:t>, sous la direction de J. Cesari, 2002</w:t>
      </w:r>
    </w:p>
    <w:p w14:paraId="0124FD99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Nourrir les cités de Méditerranée</w:t>
      </w:r>
      <w:r w:rsidRPr="00BC201D">
        <w:rPr>
          <w:rFonts w:ascii="Alegreya" w:hAnsi="Alegreya" w:cs="TimesNewRomanPSMT"/>
          <w:lang w:bidi="th-TH"/>
        </w:rPr>
        <w:t xml:space="preserve">, sous la direction de B. Marin et C. </w:t>
      </w:r>
      <w:proofErr w:type="spellStart"/>
      <w:r w:rsidRPr="00BC201D">
        <w:rPr>
          <w:rFonts w:ascii="Alegreya" w:hAnsi="Alegreya" w:cs="TimesNewRomanPSMT"/>
          <w:lang w:bidi="th-TH"/>
        </w:rPr>
        <w:t>Virlouvet</w:t>
      </w:r>
      <w:proofErr w:type="spellEnd"/>
      <w:r w:rsidRPr="00BC201D">
        <w:rPr>
          <w:rFonts w:ascii="Alegreya" w:hAnsi="Alegreya" w:cs="TimesNewRomanPSMT"/>
          <w:lang w:bidi="th-TH"/>
        </w:rPr>
        <w:t>, 2004</w:t>
      </w:r>
    </w:p>
    <w:p w14:paraId="2A50648F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La Méditerranée des anthropologues</w:t>
      </w:r>
      <w:r w:rsidRPr="00BC201D">
        <w:rPr>
          <w:rFonts w:ascii="Alegreya" w:hAnsi="Alegreya" w:cs="TimesNewRomanPSMT"/>
          <w:lang w:bidi="th-TH"/>
        </w:rPr>
        <w:t xml:space="preserve">, sous la direction de D. </w:t>
      </w:r>
      <w:proofErr w:type="spellStart"/>
      <w:r w:rsidRPr="00BC201D">
        <w:rPr>
          <w:rFonts w:ascii="Alegreya" w:hAnsi="Alegreya" w:cs="TimesNewRomanPSMT"/>
          <w:lang w:bidi="th-TH"/>
        </w:rPr>
        <w:t>Albera</w:t>
      </w:r>
      <w:proofErr w:type="spellEnd"/>
      <w:r w:rsidRPr="00BC201D">
        <w:rPr>
          <w:rFonts w:ascii="Alegreya" w:hAnsi="Alegreya" w:cs="TimesNewRomanPSMT"/>
          <w:lang w:bidi="th-TH"/>
        </w:rPr>
        <w:t xml:space="preserve"> et M. </w:t>
      </w:r>
      <w:proofErr w:type="spellStart"/>
      <w:r w:rsidRPr="00BC201D">
        <w:rPr>
          <w:rFonts w:ascii="Alegreya" w:hAnsi="Alegreya" w:cs="TimesNewRomanPSMT"/>
          <w:lang w:bidi="th-TH"/>
        </w:rPr>
        <w:t>Tozy</w:t>
      </w:r>
      <w:proofErr w:type="spellEnd"/>
      <w:r w:rsidRPr="00BC201D">
        <w:rPr>
          <w:rFonts w:ascii="Alegreya" w:hAnsi="Alegreya" w:cs="TimesNewRomanPSMT"/>
          <w:lang w:bidi="th-TH"/>
        </w:rPr>
        <w:t>, 2005</w:t>
      </w:r>
    </w:p>
    <w:p w14:paraId="48E835AE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Enjeux d’histoire, jeux de mémoire</w:t>
      </w:r>
      <w:r w:rsidRPr="00BC201D">
        <w:rPr>
          <w:rFonts w:ascii="Alegreya" w:hAnsi="Alegreya" w:cs="TimesNewRomanPSMT"/>
          <w:lang w:bidi="th-TH"/>
        </w:rPr>
        <w:t xml:space="preserve">. </w:t>
      </w:r>
      <w:r w:rsidRPr="00BC201D">
        <w:rPr>
          <w:rFonts w:ascii="Alegreya" w:hAnsi="Alegreya" w:cs="TimesNewRomanPS-ItalicMT"/>
          <w:i/>
          <w:iCs/>
          <w:lang w:bidi="th-TH"/>
        </w:rPr>
        <w:t>Les usages du passé juif</w:t>
      </w:r>
      <w:r w:rsidRPr="00BC201D">
        <w:rPr>
          <w:rFonts w:ascii="Alegreya" w:hAnsi="Alegreya" w:cs="TimesNewRomanPSMT"/>
          <w:lang w:bidi="th-TH"/>
        </w:rPr>
        <w:t>, sous la direction de J.</w:t>
      </w:r>
      <w:r w:rsidRPr="00BC201D">
        <w:rPr>
          <w:rFonts w:ascii="Cambria Math" w:hAnsi="Cambria Math" w:cs="Cambria Math"/>
          <w:lang w:bidi="th-TH"/>
        </w:rPr>
        <w:t>‑</w:t>
      </w:r>
      <w:r w:rsidRPr="00BC201D">
        <w:rPr>
          <w:rFonts w:ascii="Alegreya" w:hAnsi="Alegreya" w:cs="TimesNewRomanPSMT"/>
          <w:lang w:bidi="th-TH"/>
        </w:rPr>
        <w:t xml:space="preserve">M. Chouraqui et G. </w:t>
      </w:r>
      <w:proofErr w:type="spellStart"/>
      <w:r w:rsidRPr="00BC201D">
        <w:rPr>
          <w:rFonts w:ascii="Alegreya" w:hAnsi="Alegreya" w:cs="TimesNewRomanPSMT"/>
          <w:lang w:bidi="th-TH"/>
        </w:rPr>
        <w:t>Dorival</w:t>
      </w:r>
      <w:proofErr w:type="spellEnd"/>
      <w:r w:rsidRPr="00BC201D">
        <w:rPr>
          <w:rFonts w:ascii="Alegreya" w:hAnsi="Alegreya" w:cs="TimesNewRomanPSMT"/>
          <w:lang w:bidi="th-TH"/>
        </w:rPr>
        <w:t>, 2006</w:t>
      </w:r>
    </w:p>
    <w:p w14:paraId="049688F2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Gens de passage en Méditerranée de l’Antiquité à l’époque moderne</w:t>
      </w:r>
      <w:r w:rsidRPr="00BC201D">
        <w:rPr>
          <w:rFonts w:ascii="Alegreya" w:hAnsi="Alegreya" w:cs="TimesNewRomanPSMT"/>
          <w:lang w:bidi="th-TH"/>
        </w:rPr>
        <w:t xml:space="preserve">, sous la direction de C. </w:t>
      </w:r>
      <w:proofErr w:type="spellStart"/>
      <w:r w:rsidRPr="00BC201D">
        <w:rPr>
          <w:rFonts w:ascii="Alegreya" w:hAnsi="Alegreya" w:cs="TimesNewRomanPSMT"/>
          <w:lang w:bidi="th-TH"/>
        </w:rPr>
        <w:t>Moatti</w:t>
      </w:r>
      <w:proofErr w:type="spellEnd"/>
      <w:r w:rsidRPr="00BC201D">
        <w:rPr>
          <w:rFonts w:ascii="Alegreya" w:hAnsi="Alegreya" w:cs="TimesNewRomanPSMT"/>
          <w:lang w:bidi="th-TH"/>
        </w:rPr>
        <w:t xml:space="preserve"> et W. Kaiser, 2007</w:t>
      </w:r>
    </w:p>
    <w:p w14:paraId="0ED20733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Saint et sainteté dans le christianisme et l’islam</w:t>
      </w:r>
      <w:r w:rsidRPr="00BC201D">
        <w:rPr>
          <w:rFonts w:ascii="Alegreya" w:hAnsi="Alegreya" w:cs="TimesNewRomanPSMT"/>
          <w:lang w:bidi="th-TH"/>
        </w:rPr>
        <w:t xml:space="preserve">. </w:t>
      </w:r>
      <w:r w:rsidRPr="00BC201D">
        <w:rPr>
          <w:rFonts w:ascii="Alegreya" w:hAnsi="Alegreya" w:cs="TimesNewRomanPS-ItalicMT"/>
          <w:i/>
          <w:iCs/>
          <w:lang w:bidi="th-TH"/>
        </w:rPr>
        <w:t>Le regard des sciences de l’homme</w:t>
      </w:r>
      <w:r w:rsidRPr="00BC201D">
        <w:rPr>
          <w:rFonts w:ascii="Alegreya" w:hAnsi="Alegreya" w:cs="TimesNewRomanPSMT"/>
          <w:lang w:bidi="th-TH"/>
        </w:rPr>
        <w:t>, sous la direction de N. Amri et D. Gril, 2007</w:t>
      </w:r>
    </w:p>
    <w:p w14:paraId="2339CC6E" w14:textId="7B644D75" w:rsidR="001A19B1" w:rsidRPr="00BC201D" w:rsidRDefault="001A19B1" w:rsidP="001A19B1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Alegreya" w:hAnsi="Alegreya" w:cs="TimesNewRomanPS-ItalicMT"/>
          <w:i/>
          <w:iCs/>
          <w:lang w:bidi="th-TH"/>
        </w:rPr>
      </w:pPr>
    </w:p>
    <w:p w14:paraId="6710D56E" w14:textId="3DE8C77B" w:rsidR="00BD7FE4" w:rsidRPr="00BC201D" w:rsidRDefault="001A19B1" w:rsidP="007862E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legreya" w:hAnsi="Alegreya"/>
          <w:b/>
          <w:bCs/>
        </w:rPr>
      </w:pPr>
      <w:r w:rsidRPr="00BC201D">
        <w:rPr>
          <w:rFonts w:ascii="Alegreya" w:hAnsi="Alegreya"/>
          <w:b/>
          <w:bCs/>
        </w:rPr>
        <w:t>Avec Karthala</w:t>
      </w:r>
      <w:r w:rsidR="00560796" w:rsidRPr="00BC201D">
        <w:rPr>
          <w:rFonts w:ascii="Alegreya" w:hAnsi="Alegreya"/>
          <w:b/>
          <w:bCs/>
        </w:rPr>
        <w:t xml:space="preserve"> (2013-2022)</w:t>
      </w:r>
    </w:p>
    <w:p w14:paraId="2E209933" w14:textId="6C4C4921" w:rsidR="00BD7FE4" w:rsidRPr="00BC201D" w:rsidRDefault="00BD7FE4" w:rsidP="00BD7FE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Marbres et autres roches de la Méditerranée antique : études interdisciplinaires</w:t>
      </w:r>
      <w:r w:rsidRPr="00BC201D">
        <w:rPr>
          <w:rFonts w:ascii="Alegreya" w:hAnsi="Alegreya" w:cs="TimesNewRomanPSMT"/>
          <w:lang w:bidi="th-TH"/>
        </w:rPr>
        <w:t>, sous la direction de Ph. Jockey, 2009</w:t>
      </w:r>
    </w:p>
    <w:p w14:paraId="51FC75DE" w14:textId="547459D3" w:rsidR="001A19B1" w:rsidRPr="00BC201D" w:rsidRDefault="00BD7FE4" w:rsidP="00BD7FE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La raison du mouvement. Territoires et réseaux de migrants albanais en Grèce</w:t>
      </w:r>
      <w:r w:rsidRPr="00BC201D">
        <w:rPr>
          <w:rFonts w:ascii="Alegreya" w:hAnsi="Alegreya" w:cs="TimesNewRomanPSMT"/>
          <w:lang w:bidi="th-TH"/>
        </w:rPr>
        <w:t xml:space="preserve">, P. </w:t>
      </w:r>
      <w:proofErr w:type="spellStart"/>
      <w:r w:rsidRPr="00BC201D">
        <w:rPr>
          <w:rFonts w:ascii="Alegreya" w:hAnsi="Alegreya" w:cs="TimesNewRomanPSMT"/>
          <w:lang w:bidi="th-TH"/>
        </w:rPr>
        <w:t>Sintès</w:t>
      </w:r>
      <w:proofErr w:type="spellEnd"/>
      <w:r w:rsidRPr="00BC201D">
        <w:rPr>
          <w:rFonts w:ascii="Alegreya" w:hAnsi="Alegreya" w:cs="TimesNewRomanPSMT"/>
          <w:lang w:bidi="th-TH"/>
        </w:rPr>
        <w:t>, 2010</w:t>
      </w:r>
    </w:p>
    <w:p w14:paraId="764A4C40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 xml:space="preserve">Les acteurs des transformations foncières autour de la Méditerranée au </w:t>
      </w:r>
      <w:proofErr w:type="spellStart"/>
      <w:r w:rsidRPr="00BC201D">
        <w:rPr>
          <w:rFonts w:ascii="Alegreya" w:hAnsi="Alegreya" w:cs="TimesNewRomanPS-ItalicMT-SC700"/>
          <w:i/>
          <w:iCs/>
          <w:smallCaps/>
          <w:lang w:bidi="th-TH"/>
        </w:rPr>
        <w:t>xix</w:t>
      </w:r>
      <w:r w:rsidRPr="00BC201D">
        <w:rPr>
          <w:rFonts w:ascii="Alegreya" w:hAnsi="Alegreya" w:cs="TimesNewRomanPS-ItalicMT"/>
          <w:i/>
          <w:iCs/>
          <w:vertAlign w:val="superscript"/>
          <w:lang w:bidi="th-TH"/>
        </w:rPr>
        <w:t>e</w:t>
      </w:r>
      <w:proofErr w:type="spellEnd"/>
      <w:r w:rsidRPr="00BC201D">
        <w:rPr>
          <w:rFonts w:ascii="Alegreya" w:hAnsi="Alegreya" w:cs="TimesNewRomanPS-ItalicMT"/>
          <w:i/>
          <w:iCs/>
          <w:lang w:bidi="th-TH"/>
        </w:rPr>
        <w:t xml:space="preserve"> siècle</w:t>
      </w:r>
      <w:r w:rsidRPr="00BC201D">
        <w:rPr>
          <w:rFonts w:ascii="Alegreya" w:hAnsi="Alegreya" w:cs="TimesNewRomanPSMT"/>
          <w:lang w:bidi="th-TH"/>
        </w:rPr>
        <w:t xml:space="preserve">, sous la direction de V. </w:t>
      </w:r>
      <w:proofErr w:type="spellStart"/>
      <w:r w:rsidRPr="00BC201D">
        <w:rPr>
          <w:rFonts w:ascii="Alegreya" w:hAnsi="Alegreya" w:cs="TimesNewRomanPSMT"/>
          <w:lang w:bidi="th-TH"/>
        </w:rPr>
        <w:t>Guéno</w:t>
      </w:r>
      <w:proofErr w:type="spellEnd"/>
      <w:r w:rsidRPr="00BC201D">
        <w:rPr>
          <w:rFonts w:ascii="Alegreya" w:hAnsi="Alegreya" w:cs="TimesNewRomanPSMT"/>
          <w:lang w:bidi="th-TH"/>
        </w:rPr>
        <w:t xml:space="preserve"> et D. Guignard, 2013</w:t>
      </w:r>
    </w:p>
    <w:p w14:paraId="5044AE61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 xml:space="preserve">La loge et le fondouk. Les dimensions spatiales des pratiques marchandes en Méditerranée. Moyen Âge – </w:t>
      </w:r>
      <w:bookmarkStart w:id="0" w:name="_GoBack"/>
      <w:bookmarkEnd w:id="0"/>
      <w:r w:rsidRPr="00BC201D">
        <w:rPr>
          <w:rFonts w:ascii="Alegreya" w:hAnsi="Alegreya" w:cs="TimesNewRomanPS-ItalicMT"/>
          <w:i/>
          <w:iCs/>
          <w:lang w:bidi="th-TH"/>
        </w:rPr>
        <w:t>Époque moderne</w:t>
      </w:r>
      <w:r w:rsidRPr="00BC201D">
        <w:rPr>
          <w:rFonts w:ascii="Alegreya" w:hAnsi="Alegreya" w:cs="TimesNewRomanPSMT"/>
          <w:lang w:bidi="th-TH"/>
        </w:rPr>
        <w:t>, sous la direction de W. Kaiser, 2014</w:t>
      </w:r>
    </w:p>
    <w:p w14:paraId="40DEA5B3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Juives et musulmanes. Genre et religion en négociation</w:t>
      </w:r>
      <w:r w:rsidRPr="00BC201D">
        <w:rPr>
          <w:rFonts w:ascii="Alegreya" w:hAnsi="Alegreya" w:cs="TimesNewRomanPSMT"/>
          <w:lang w:bidi="th-TH"/>
        </w:rPr>
        <w:t xml:space="preserve">, sous la direction de L. </w:t>
      </w:r>
      <w:proofErr w:type="spellStart"/>
      <w:r w:rsidRPr="00BC201D">
        <w:rPr>
          <w:rFonts w:ascii="Alegreya" w:hAnsi="Alegreya" w:cs="TimesNewRomanPSMT"/>
          <w:lang w:bidi="th-TH"/>
        </w:rPr>
        <w:t>Anteby-Yemini</w:t>
      </w:r>
      <w:proofErr w:type="spellEnd"/>
      <w:r w:rsidRPr="00BC201D">
        <w:rPr>
          <w:rFonts w:ascii="Alegreya" w:hAnsi="Alegreya" w:cs="TimesNewRomanPSMT"/>
          <w:lang w:bidi="th-TH"/>
        </w:rPr>
        <w:t>, 2014</w:t>
      </w:r>
    </w:p>
    <w:p w14:paraId="6179768C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Pêches méditerranéennes. Origines et mutations. Protohistoire-</w:t>
      </w:r>
      <w:proofErr w:type="spellStart"/>
      <w:r w:rsidRPr="00BC201D">
        <w:rPr>
          <w:rFonts w:ascii="Alegreya" w:hAnsi="Alegreya" w:cs="TimesNewRomanPS-ItalicMT-SC700"/>
          <w:i/>
          <w:iCs/>
          <w:smallCaps/>
          <w:lang w:bidi="th-TH"/>
        </w:rPr>
        <w:t>xxi</w:t>
      </w:r>
      <w:r w:rsidRPr="00BC201D">
        <w:rPr>
          <w:rFonts w:ascii="Alegreya" w:hAnsi="Alegreya" w:cs="TimesNewRomanPS-ItalicMT"/>
          <w:i/>
          <w:iCs/>
          <w:vertAlign w:val="superscript"/>
          <w:lang w:bidi="th-TH"/>
        </w:rPr>
        <w:t>e</w:t>
      </w:r>
      <w:proofErr w:type="spellEnd"/>
      <w:r w:rsidRPr="00BC201D">
        <w:rPr>
          <w:rFonts w:ascii="Alegreya" w:hAnsi="Alegreya" w:cs="TimesNewRomanPS-ItalicMT"/>
          <w:i/>
          <w:iCs/>
          <w:lang w:bidi="th-TH"/>
        </w:rPr>
        <w:t xml:space="preserve"> siècle</w:t>
      </w:r>
      <w:r w:rsidRPr="00BC201D">
        <w:rPr>
          <w:rFonts w:ascii="Alegreya" w:hAnsi="Alegreya" w:cs="TimesNewRomanPSMT"/>
          <w:lang w:bidi="th-TH"/>
        </w:rPr>
        <w:t xml:space="preserve">, sous la direction de D. </w:t>
      </w:r>
      <w:proofErr w:type="spellStart"/>
      <w:r w:rsidRPr="00BC201D">
        <w:rPr>
          <w:rFonts w:ascii="Alegreya" w:hAnsi="Alegreya" w:cs="TimesNewRomanPSMT"/>
          <w:lang w:bidi="th-TH"/>
        </w:rPr>
        <w:t>Faget</w:t>
      </w:r>
      <w:proofErr w:type="spellEnd"/>
      <w:r w:rsidRPr="00BC201D">
        <w:rPr>
          <w:rFonts w:ascii="Alegreya" w:hAnsi="Alegreya" w:cs="TimesNewRomanPSMT"/>
          <w:lang w:bidi="th-TH"/>
        </w:rPr>
        <w:t xml:space="preserve"> et M. Sternberg, 2015</w:t>
      </w:r>
    </w:p>
    <w:p w14:paraId="2E5D7F6A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 xml:space="preserve">Pollutions industrielles et espaces méditerranéens. </w:t>
      </w:r>
      <w:proofErr w:type="spellStart"/>
      <w:r w:rsidRPr="00BC201D">
        <w:rPr>
          <w:rFonts w:ascii="Alegreya" w:hAnsi="Alegreya" w:cs="TimesNewRomanPS-ItalicMT-SC700"/>
          <w:i/>
          <w:iCs/>
          <w:smallCaps/>
          <w:lang w:bidi="th-TH"/>
        </w:rPr>
        <w:t>xvii</w:t>
      </w:r>
      <w:r w:rsidRPr="00BC201D">
        <w:rPr>
          <w:rFonts w:ascii="Alegreya" w:hAnsi="Alegreya" w:cs="TimesNewRomanPS-ItalicMT"/>
          <w:i/>
          <w:iCs/>
          <w:vertAlign w:val="superscript"/>
          <w:lang w:bidi="th-TH"/>
        </w:rPr>
        <w:t>e</w:t>
      </w:r>
      <w:r w:rsidRPr="00BC201D">
        <w:rPr>
          <w:rFonts w:ascii="Alegreya" w:hAnsi="Alegreya" w:cs="TimesNewRomanPS-ItalicMT"/>
          <w:i/>
          <w:iCs/>
          <w:lang w:bidi="th-TH"/>
        </w:rPr>
        <w:t>-</w:t>
      </w:r>
      <w:r w:rsidRPr="00BC201D">
        <w:rPr>
          <w:rFonts w:ascii="Alegreya" w:hAnsi="Alegreya" w:cs="TimesNewRomanPS-ItalicMT-SC700"/>
          <w:i/>
          <w:iCs/>
          <w:smallCaps/>
          <w:lang w:bidi="th-TH"/>
        </w:rPr>
        <w:t>xxi</w:t>
      </w:r>
      <w:r w:rsidRPr="00BC201D">
        <w:rPr>
          <w:rFonts w:ascii="Alegreya" w:hAnsi="Alegreya" w:cs="TimesNewRomanPS-ItalicMT"/>
          <w:i/>
          <w:iCs/>
          <w:vertAlign w:val="superscript"/>
          <w:lang w:bidi="th-TH"/>
        </w:rPr>
        <w:t>e</w:t>
      </w:r>
      <w:proofErr w:type="spellEnd"/>
      <w:r w:rsidRPr="00BC201D">
        <w:rPr>
          <w:rFonts w:ascii="Alegreya" w:hAnsi="Alegreya" w:cs="TimesNewRomanPS-ItalicMT"/>
          <w:i/>
          <w:iCs/>
          <w:lang w:bidi="th-TH"/>
        </w:rPr>
        <w:t xml:space="preserve"> siècle</w:t>
      </w:r>
      <w:r w:rsidRPr="00BC201D">
        <w:rPr>
          <w:rFonts w:ascii="Alegreya" w:hAnsi="Alegreya" w:cs="TimesNewRomanPSMT"/>
          <w:lang w:bidi="th-TH"/>
        </w:rPr>
        <w:t xml:space="preserve">, sous la direction de L. </w:t>
      </w:r>
      <w:proofErr w:type="spellStart"/>
      <w:r w:rsidRPr="00BC201D">
        <w:rPr>
          <w:rFonts w:ascii="Alegreya" w:hAnsi="Alegreya" w:cs="TimesNewRomanPSMT"/>
          <w:lang w:bidi="th-TH"/>
        </w:rPr>
        <w:t>Centemeri</w:t>
      </w:r>
      <w:proofErr w:type="spellEnd"/>
      <w:r w:rsidRPr="00BC201D">
        <w:rPr>
          <w:rFonts w:ascii="Alegreya" w:hAnsi="Alegreya" w:cs="TimesNewRomanPSMT"/>
          <w:lang w:bidi="th-TH"/>
        </w:rPr>
        <w:t xml:space="preserve"> et X. </w:t>
      </w:r>
      <w:proofErr w:type="spellStart"/>
      <w:r w:rsidRPr="00BC201D">
        <w:rPr>
          <w:rFonts w:ascii="Alegreya" w:hAnsi="Alegreya" w:cs="TimesNewRomanPSMT"/>
          <w:lang w:bidi="th-TH"/>
        </w:rPr>
        <w:t>Daumalin</w:t>
      </w:r>
      <w:proofErr w:type="spellEnd"/>
      <w:r w:rsidRPr="00BC201D">
        <w:rPr>
          <w:rFonts w:ascii="Alegreya" w:hAnsi="Alegreya" w:cs="TimesNewRomanPSMT"/>
          <w:lang w:bidi="th-TH"/>
        </w:rPr>
        <w:t>, 2015</w:t>
      </w:r>
    </w:p>
    <w:p w14:paraId="485D7753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Dire l’architecture dans l’Antiquité</w:t>
      </w:r>
      <w:r w:rsidRPr="00BC201D">
        <w:rPr>
          <w:rFonts w:ascii="Alegreya" w:hAnsi="Alegreya" w:cs="TimesNewRomanPSMT"/>
          <w:lang w:bidi="th-TH"/>
        </w:rPr>
        <w:t>, sous la direction de R. Robert, 2016</w:t>
      </w:r>
    </w:p>
    <w:p w14:paraId="1F8B279C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Penser le service public en Méditerranée. Le prisme des sciences sociales</w:t>
      </w:r>
      <w:r w:rsidRPr="00BC201D">
        <w:rPr>
          <w:rFonts w:ascii="Alegreya" w:hAnsi="Alegreya" w:cs="TimesNewRomanPSMT"/>
          <w:lang w:bidi="th-TH"/>
        </w:rPr>
        <w:t xml:space="preserve">, sous la direction de G. </w:t>
      </w:r>
      <w:proofErr w:type="spellStart"/>
      <w:r w:rsidRPr="00BC201D">
        <w:rPr>
          <w:rFonts w:ascii="Alegreya" w:hAnsi="Alegreya" w:cs="TimesNewRomanPSMT"/>
          <w:lang w:bidi="th-TH"/>
        </w:rPr>
        <w:t>Gallenga</w:t>
      </w:r>
      <w:proofErr w:type="spellEnd"/>
      <w:r w:rsidRPr="00BC201D">
        <w:rPr>
          <w:rFonts w:ascii="Alegreya" w:hAnsi="Alegreya" w:cs="TimesNewRomanPSMT"/>
          <w:lang w:bidi="th-TH"/>
        </w:rPr>
        <w:t xml:space="preserve"> et L. Verdon, 2017</w:t>
      </w:r>
    </w:p>
    <w:p w14:paraId="3A879C9F" w14:textId="77777777" w:rsidR="009C7E25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Migrations et temporalités en Méditerranée. Les migrations à l’épreuve du temps (</w:t>
      </w:r>
      <w:proofErr w:type="spellStart"/>
      <w:r w:rsidRPr="00BC201D">
        <w:rPr>
          <w:rFonts w:ascii="Alegreya" w:hAnsi="Alegreya" w:cs="TimesNewRomanPS-ItalicMT-SC700"/>
          <w:i/>
          <w:iCs/>
          <w:smallCaps/>
          <w:lang w:bidi="th-TH"/>
        </w:rPr>
        <w:t>xviii</w:t>
      </w:r>
      <w:r w:rsidRPr="00BC201D">
        <w:rPr>
          <w:rFonts w:ascii="Alegreya" w:hAnsi="Alegreya" w:cs="TimesNewRomanPS-ItalicMT"/>
          <w:i/>
          <w:iCs/>
          <w:vertAlign w:val="superscript"/>
          <w:lang w:bidi="th-TH"/>
        </w:rPr>
        <w:t>e</w:t>
      </w:r>
      <w:r w:rsidRPr="00BC201D">
        <w:rPr>
          <w:rFonts w:ascii="Alegreya" w:hAnsi="Alegreya" w:cs="TimesNewRomanPS-ItalicMT"/>
          <w:i/>
          <w:iCs/>
          <w:lang w:bidi="th-TH"/>
        </w:rPr>
        <w:t>-</w:t>
      </w:r>
      <w:r w:rsidRPr="00BC201D">
        <w:rPr>
          <w:rFonts w:ascii="Alegreya" w:hAnsi="Alegreya" w:cs="TimesNewRomanPS-ItalicMT-SC700"/>
          <w:i/>
          <w:iCs/>
          <w:smallCaps/>
          <w:lang w:bidi="th-TH"/>
        </w:rPr>
        <w:t>xxi</w:t>
      </w:r>
      <w:r w:rsidRPr="00BC201D">
        <w:rPr>
          <w:rFonts w:ascii="Alegreya" w:hAnsi="Alegreya" w:cs="TimesNewRomanPS-ItalicMT"/>
          <w:i/>
          <w:iCs/>
          <w:vertAlign w:val="superscript"/>
          <w:lang w:bidi="th-TH"/>
        </w:rPr>
        <w:t>e</w:t>
      </w:r>
      <w:proofErr w:type="spellEnd"/>
      <w:r w:rsidRPr="00BC201D">
        <w:rPr>
          <w:rFonts w:ascii="Alegreya" w:hAnsi="Alegreya" w:cs="TimesNewRomanPS-ItalicMT"/>
          <w:i/>
          <w:iCs/>
          <w:lang w:bidi="th-TH"/>
        </w:rPr>
        <w:t xml:space="preserve"> siècle)</w:t>
      </w:r>
      <w:r w:rsidRPr="00BC201D">
        <w:rPr>
          <w:rFonts w:ascii="Alegreya" w:hAnsi="Alegreya" w:cs="TimesNewRomanPSMT"/>
          <w:lang w:bidi="th-TH"/>
        </w:rPr>
        <w:t>, sous la direction de V. Baby-</w:t>
      </w:r>
      <w:proofErr w:type="spellStart"/>
      <w:r w:rsidRPr="00BC201D">
        <w:rPr>
          <w:rFonts w:ascii="Alegreya" w:hAnsi="Alegreya" w:cs="TimesNewRomanPSMT"/>
          <w:lang w:bidi="th-TH"/>
        </w:rPr>
        <w:t>Collin</w:t>
      </w:r>
      <w:proofErr w:type="spellEnd"/>
      <w:r w:rsidRPr="00BC201D">
        <w:rPr>
          <w:rFonts w:ascii="Alegreya" w:hAnsi="Alegreya" w:cs="TimesNewRomanPSMT"/>
          <w:lang w:bidi="th-TH"/>
        </w:rPr>
        <w:t xml:space="preserve">, S. </w:t>
      </w:r>
      <w:proofErr w:type="spellStart"/>
      <w:r w:rsidRPr="00BC201D">
        <w:rPr>
          <w:rFonts w:ascii="Alegreya" w:hAnsi="Alegreya" w:cs="TimesNewRomanPSMT"/>
          <w:lang w:bidi="th-TH"/>
        </w:rPr>
        <w:t>Mazzella</w:t>
      </w:r>
      <w:proofErr w:type="spellEnd"/>
      <w:r w:rsidRPr="00BC201D">
        <w:rPr>
          <w:rFonts w:ascii="Alegreya" w:hAnsi="Alegreya" w:cs="TimesNewRomanPSMT"/>
          <w:lang w:bidi="th-TH"/>
        </w:rPr>
        <w:t xml:space="preserve">, S. </w:t>
      </w:r>
      <w:proofErr w:type="spellStart"/>
      <w:r w:rsidRPr="00BC201D">
        <w:rPr>
          <w:rFonts w:ascii="Alegreya" w:hAnsi="Alegreya" w:cs="TimesNewRomanPSMT"/>
          <w:lang w:bidi="th-TH"/>
        </w:rPr>
        <w:t>Mourlane</w:t>
      </w:r>
      <w:proofErr w:type="spellEnd"/>
      <w:r w:rsidRPr="00BC201D">
        <w:rPr>
          <w:rFonts w:ascii="Alegreya" w:hAnsi="Alegreya" w:cs="TimesNewRomanPSMT"/>
          <w:lang w:bidi="th-TH"/>
        </w:rPr>
        <w:t xml:space="preserve">, C. Regnard et P. </w:t>
      </w:r>
      <w:proofErr w:type="spellStart"/>
      <w:r w:rsidRPr="00BC201D">
        <w:rPr>
          <w:rFonts w:ascii="Alegreya" w:hAnsi="Alegreya" w:cs="TimesNewRomanPSMT"/>
          <w:lang w:bidi="th-TH"/>
        </w:rPr>
        <w:t>Sintès</w:t>
      </w:r>
      <w:proofErr w:type="spellEnd"/>
      <w:r w:rsidRPr="00BC201D">
        <w:rPr>
          <w:rFonts w:ascii="Alegreya" w:hAnsi="Alegreya" w:cs="TimesNewRomanPSMT"/>
          <w:lang w:bidi="th-TH"/>
        </w:rPr>
        <w:t>, 2017</w:t>
      </w:r>
    </w:p>
    <w:p w14:paraId="0628CCF9" w14:textId="77777777" w:rsidR="009C7E25" w:rsidRPr="00BC201D" w:rsidRDefault="009C7E25" w:rsidP="007862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Moissonner la mer. Économies, sociétés et pratiques halieutiques méditerranéennes (</w:t>
      </w:r>
      <w:proofErr w:type="spellStart"/>
      <w:r w:rsidRPr="00BC201D">
        <w:rPr>
          <w:rFonts w:ascii="Alegreya" w:hAnsi="Alegreya" w:cs="TimesNewRomanPS-ItalicMT-SC700"/>
          <w:i/>
          <w:iCs/>
          <w:lang w:bidi="th-TH"/>
        </w:rPr>
        <w:t>xv</w:t>
      </w:r>
      <w:r w:rsidRPr="00BC201D">
        <w:rPr>
          <w:rFonts w:ascii="Alegreya" w:hAnsi="Alegreya" w:cs="TimesNewRomanPS-ItalicMT"/>
          <w:i/>
          <w:iCs/>
          <w:lang w:bidi="th-TH"/>
        </w:rPr>
        <w:t>e-</w:t>
      </w:r>
      <w:r w:rsidRPr="00BC201D">
        <w:rPr>
          <w:rFonts w:ascii="Alegreya" w:hAnsi="Alegreya" w:cs="TimesNewRomanPS-ItalicMT-SC700"/>
          <w:i/>
          <w:iCs/>
          <w:lang w:bidi="th-TH"/>
        </w:rPr>
        <w:t>xxi</w:t>
      </w:r>
      <w:r w:rsidRPr="00BC201D">
        <w:rPr>
          <w:rFonts w:ascii="Alegreya" w:hAnsi="Alegreya" w:cs="TimesNewRomanPS-ItalicMT"/>
          <w:i/>
          <w:iCs/>
          <w:lang w:bidi="th-TH"/>
        </w:rPr>
        <w:t>e</w:t>
      </w:r>
      <w:proofErr w:type="spellEnd"/>
      <w:r w:rsidRPr="00BC201D">
        <w:rPr>
          <w:rFonts w:ascii="Alegreya" w:hAnsi="Alegreya" w:cs="TimesNewRomanPS-ItalicMT"/>
          <w:i/>
          <w:iCs/>
          <w:lang w:bidi="th-TH"/>
        </w:rPr>
        <w:t xml:space="preserve"> siècle)</w:t>
      </w:r>
      <w:r w:rsidRPr="00BC201D">
        <w:rPr>
          <w:rFonts w:ascii="Alegreya" w:hAnsi="Alegreya" w:cs="TimesNewRomanPSMT"/>
          <w:lang w:bidi="th-TH"/>
        </w:rPr>
        <w:t xml:space="preserve">, sous la direction de G. </w:t>
      </w:r>
      <w:proofErr w:type="spellStart"/>
      <w:r w:rsidRPr="00BC201D">
        <w:rPr>
          <w:rFonts w:ascii="Alegreya" w:hAnsi="Alegreya" w:cs="TimesNewRomanPSMT"/>
          <w:lang w:bidi="th-TH"/>
        </w:rPr>
        <w:t>Buti</w:t>
      </w:r>
      <w:proofErr w:type="spellEnd"/>
      <w:r w:rsidRPr="00BC201D">
        <w:rPr>
          <w:rFonts w:ascii="Alegreya" w:hAnsi="Alegreya" w:cs="TimesNewRomanPSMT"/>
          <w:lang w:bidi="th-TH"/>
        </w:rPr>
        <w:t xml:space="preserve">, D. </w:t>
      </w:r>
      <w:proofErr w:type="spellStart"/>
      <w:r w:rsidRPr="00BC201D">
        <w:rPr>
          <w:rFonts w:ascii="Alegreya" w:hAnsi="Alegreya" w:cs="TimesNewRomanPSMT"/>
          <w:lang w:bidi="th-TH"/>
        </w:rPr>
        <w:t>Faget</w:t>
      </w:r>
      <w:proofErr w:type="spellEnd"/>
      <w:r w:rsidRPr="00BC201D">
        <w:rPr>
          <w:rFonts w:ascii="Alegreya" w:hAnsi="Alegreya" w:cs="TimesNewRomanPSMT"/>
          <w:lang w:bidi="th-TH"/>
        </w:rPr>
        <w:t xml:space="preserve">, O. </w:t>
      </w:r>
      <w:proofErr w:type="spellStart"/>
      <w:r w:rsidRPr="00BC201D">
        <w:rPr>
          <w:rFonts w:ascii="Alegreya" w:hAnsi="Alegreya" w:cs="TimesNewRomanPSMT"/>
          <w:lang w:bidi="th-TH"/>
        </w:rPr>
        <w:t>Raveux</w:t>
      </w:r>
      <w:proofErr w:type="spellEnd"/>
      <w:r w:rsidRPr="00BC201D">
        <w:rPr>
          <w:rFonts w:ascii="Alegreya" w:hAnsi="Alegreya" w:cs="TimesNewRomanPSMT"/>
          <w:lang w:bidi="th-TH"/>
        </w:rPr>
        <w:t xml:space="preserve"> et S. </w:t>
      </w:r>
      <w:proofErr w:type="spellStart"/>
      <w:r w:rsidRPr="00BC201D">
        <w:rPr>
          <w:rFonts w:ascii="Alegreya" w:hAnsi="Alegreya" w:cs="TimesNewRomanPSMT"/>
          <w:lang w:bidi="th-TH"/>
        </w:rPr>
        <w:t>Rivoal</w:t>
      </w:r>
      <w:proofErr w:type="spellEnd"/>
      <w:r w:rsidRPr="00BC201D">
        <w:rPr>
          <w:rFonts w:ascii="Alegreya" w:hAnsi="Alegreya" w:cs="TimesNewRomanPSMT"/>
          <w:lang w:bidi="th-TH"/>
        </w:rPr>
        <w:t>, 2018</w:t>
      </w:r>
    </w:p>
    <w:p w14:paraId="71FC840F" w14:textId="689DC1C7" w:rsidR="000678B4" w:rsidRPr="00BC201D" w:rsidRDefault="009C7E25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r w:rsidRPr="00BC201D">
        <w:rPr>
          <w:rFonts w:ascii="Alegreya" w:hAnsi="Alegreya" w:cs="TimesNewRomanPS-ItalicMT"/>
          <w:i/>
          <w:iCs/>
          <w:lang w:bidi="th-TH"/>
        </w:rPr>
        <w:t>Les logements de la mobilité (</w:t>
      </w:r>
      <w:proofErr w:type="spellStart"/>
      <w:r w:rsidRPr="00BC201D">
        <w:rPr>
          <w:rFonts w:ascii="Alegreya" w:hAnsi="Alegreya" w:cs="TimesNewRomanPS-ItalicMT-SC700"/>
          <w:i/>
          <w:iCs/>
          <w:smallCaps/>
          <w:lang w:bidi="th-TH"/>
        </w:rPr>
        <w:t>xvii</w:t>
      </w:r>
      <w:r w:rsidRPr="00BC201D">
        <w:rPr>
          <w:rFonts w:ascii="Alegreya" w:hAnsi="Alegreya" w:cs="TimesNewRomanPS-ItalicMT"/>
          <w:i/>
          <w:iCs/>
          <w:vertAlign w:val="superscript"/>
          <w:lang w:bidi="th-TH"/>
        </w:rPr>
        <w:t>e</w:t>
      </w:r>
      <w:r w:rsidRPr="00BC201D">
        <w:rPr>
          <w:rFonts w:ascii="Alegreya" w:hAnsi="Alegreya" w:cs="TimesNewRomanPS-ItalicMT"/>
          <w:i/>
          <w:iCs/>
          <w:lang w:bidi="th-TH"/>
        </w:rPr>
        <w:t>-</w:t>
      </w:r>
      <w:r w:rsidRPr="00BC201D">
        <w:rPr>
          <w:rFonts w:ascii="Alegreya" w:hAnsi="Alegreya" w:cs="TimesNewRomanPS-ItalicMT-SC700"/>
          <w:i/>
          <w:iCs/>
          <w:smallCaps/>
          <w:lang w:bidi="th-TH"/>
        </w:rPr>
        <w:t>xxi</w:t>
      </w:r>
      <w:r w:rsidRPr="00BC201D">
        <w:rPr>
          <w:rFonts w:ascii="Alegreya" w:hAnsi="Alegreya" w:cs="TimesNewRomanPS-ItalicMT"/>
          <w:i/>
          <w:iCs/>
          <w:vertAlign w:val="superscript"/>
          <w:lang w:bidi="th-TH"/>
        </w:rPr>
        <w:t>e</w:t>
      </w:r>
      <w:proofErr w:type="spellEnd"/>
      <w:r w:rsidRPr="00BC201D">
        <w:rPr>
          <w:rFonts w:ascii="Alegreya" w:hAnsi="Alegreya" w:cs="TimesNewRomanPS-ItalicMT"/>
          <w:i/>
          <w:iCs/>
          <w:lang w:bidi="th-TH"/>
        </w:rPr>
        <w:t xml:space="preserve"> siècle)</w:t>
      </w:r>
      <w:r w:rsidRPr="00BC201D">
        <w:rPr>
          <w:rFonts w:ascii="Alegreya" w:hAnsi="Alegreya" w:cs="TimesNewRomanPSMT"/>
          <w:lang w:bidi="th-TH"/>
        </w:rPr>
        <w:t xml:space="preserve">, sous la direction d’E. </w:t>
      </w:r>
      <w:proofErr w:type="spellStart"/>
      <w:r w:rsidRPr="00BC201D">
        <w:rPr>
          <w:rFonts w:ascii="Alegreya" w:hAnsi="Alegreya" w:cs="TimesNewRomanPSMT"/>
          <w:lang w:bidi="th-TH"/>
        </w:rPr>
        <w:t>Canepari</w:t>
      </w:r>
      <w:proofErr w:type="spellEnd"/>
      <w:r w:rsidRPr="00BC201D">
        <w:rPr>
          <w:rFonts w:ascii="Alegreya" w:hAnsi="Alegreya" w:cs="TimesNewRomanPSMT"/>
          <w:lang w:bidi="th-TH"/>
        </w:rPr>
        <w:t xml:space="preserve"> et C. Regnard, 2018</w:t>
      </w:r>
    </w:p>
    <w:p w14:paraId="071FDF2A" w14:textId="0C2BD46A" w:rsidR="006368A4" w:rsidRPr="00BC201D" w:rsidRDefault="006368A4" w:rsidP="009C7E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NewRomanPSMT"/>
          <w:lang w:bidi="th-TH"/>
        </w:rPr>
      </w:pPr>
      <w:bookmarkStart w:id="1" w:name="_Hlk94109860"/>
      <w:r w:rsidRPr="00BC201D">
        <w:rPr>
          <w:rFonts w:ascii="Alegreya" w:hAnsi="Alegreya" w:cs="TimesNewRomanPSMT"/>
          <w:i/>
          <w:lang w:bidi="th-TH"/>
        </w:rPr>
        <w:t>Penser le vieillissement en Méditerranée. Données, processus et liens sociaux</w:t>
      </w:r>
      <w:r w:rsidRPr="00BC201D">
        <w:rPr>
          <w:rFonts w:ascii="Alegreya" w:hAnsi="Alegreya" w:cs="TimesNewRomanPSMT"/>
          <w:lang w:bidi="th-TH"/>
        </w:rPr>
        <w:t>,</w:t>
      </w:r>
      <w:r w:rsidR="007862E1" w:rsidRPr="00BC201D">
        <w:rPr>
          <w:rFonts w:ascii="Alegreya" w:hAnsi="Alegreya" w:cs="TimesNewRomanPSMT"/>
          <w:lang w:bidi="th-TH"/>
        </w:rPr>
        <w:t xml:space="preserve"> sous la direction </w:t>
      </w:r>
      <w:proofErr w:type="gramStart"/>
      <w:r w:rsidR="007862E1" w:rsidRPr="00BC201D">
        <w:rPr>
          <w:rFonts w:ascii="Alegreya" w:hAnsi="Alegreya" w:cs="TimesNewRomanPSMT"/>
          <w:lang w:bidi="th-TH"/>
        </w:rPr>
        <w:t xml:space="preserve">de </w:t>
      </w:r>
      <w:r w:rsidRPr="00BC201D">
        <w:rPr>
          <w:rFonts w:ascii="Alegreya" w:hAnsi="Alegreya" w:cs="TimesNewRomanPSMT"/>
          <w:lang w:bidi="th-TH"/>
        </w:rPr>
        <w:t xml:space="preserve"> </w:t>
      </w:r>
      <w:r w:rsidR="00EF39C3" w:rsidRPr="00BC201D">
        <w:rPr>
          <w:rFonts w:ascii="Alegreya" w:hAnsi="Alegreya" w:cs="TimesNewRomanPSMT"/>
          <w:lang w:bidi="th-TH"/>
        </w:rPr>
        <w:t>T</w:t>
      </w:r>
      <w:r w:rsidR="007862E1" w:rsidRPr="00BC201D">
        <w:rPr>
          <w:rFonts w:ascii="Alegreya" w:hAnsi="Alegreya" w:cs="TimesNewRomanPSMT"/>
          <w:lang w:bidi="th-TH"/>
        </w:rPr>
        <w:t>.</w:t>
      </w:r>
      <w:proofErr w:type="gramEnd"/>
      <w:r w:rsidR="00EF39C3" w:rsidRPr="00BC201D">
        <w:rPr>
          <w:rFonts w:ascii="Alegreya" w:hAnsi="Alegreya" w:cs="TimesNewRomanPSMT"/>
          <w:lang w:bidi="th-TH"/>
        </w:rPr>
        <w:t xml:space="preserve"> </w:t>
      </w:r>
      <w:proofErr w:type="spellStart"/>
      <w:r w:rsidR="00EF39C3" w:rsidRPr="00BC201D">
        <w:rPr>
          <w:rFonts w:ascii="Alegreya" w:hAnsi="Alegreya" w:cs="TimesNewRomanPSMT"/>
          <w:lang w:bidi="th-TH"/>
        </w:rPr>
        <w:t>Blöss</w:t>
      </w:r>
      <w:proofErr w:type="spellEnd"/>
      <w:r w:rsidR="00EF39C3" w:rsidRPr="00BC201D">
        <w:rPr>
          <w:rFonts w:ascii="Alegreya" w:hAnsi="Alegreya" w:cs="TimesNewRomanPSMT"/>
          <w:lang w:bidi="th-TH"/>
        </w:rPr>
        <w:t xml:space="preserve"> et I</w:t>
      </w:r>
      <w:r w:rsidR="007862E1" w:rsidRPr="00BC201D">
        <w:rPr>
          <w:rFonts w:ascii="Alegreya" w:hAnsi="Alegreya" w:cs="TimesNewRomanPSMT"/>
          <w:lang w:bidi="th-TH"/>
        </w:rPr>
        <w:t>.</w:t>
      </w:r>
      <w:r w:rsidR="00EF39C3" w:rsidRPr="00BC201D">
        <w:rPr>
          <w:rFonts w:ascii="Alegreya" w:hAnsi="Alegreya" w:cs="TimesNewRomanPSMT"/>
          <w:lang w:bidi="th-TH"/>
        </w:rPr>
        <w:t xml:space="preserve"> </w:t>
      </w:r>
      <w:proofErr w:type="spellStart"/>
      <w:r w:rsidR="00EF39C3" w:rsidRPr="00BC201D">
        <w:rPr>
          <w:rFonts w:ascii="Alegreya" w:hAnsi="Alegreya" w:cs="TimesNewRomanPSMT"/>
          <w:lang w:bidi="th-TH"/>
        </w:rPr>
        <w:t>Blöss</w:t>
      </w:r>
      <w:proofErr w:type="spellEnd"/>
      <w:r w:rsidR="00EF39C3" w:rsidRPr="00BC201D">
        <w:rPr>
          <w:rFonts w:ascii="Alegreya" w:hAnsi="Alegreya" w:cs="TimesNewRomanPSMT"/>
          <w:lang w:bidi="th-TH"/>
        </w:rPr>
        <w:t xml:space="preserve">-Widmer, </w:t>
      </w:r>
      <w:r w:rsidRPr="00BC201D">
        <w:rPr>
          <w:rFonts w:ascii="Alegreya" w:hAnsi="Alegreya" w:cs="TimesNewRomanPSMT"/>
          <w:lang w:bidi="th-TH"/>
        </w:rPr>
        <w:t>2019</w:t>
      </w:r>
      <w:bookmarkEnd w:id="1"/>
    </w:p>
    <w:p w14:paraId="312C21FE" w14:textId="77E32DD5" w:rsidR="007862E1" w:rsidRPr="00BC201D" w:rsidRDefault="00EF39C3" w:rsidP="007862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 New Roman"/>
          <w:i/>
          <w:lang w:bidi="th-TH"/>
        </w:rPr>
      </w:pPr>
      <w:r w:rsidRPr="00BC201D">
        <w:rPr>
          <w:rFonts w:ascii="Alegreya" w:hAnsi="Alegreya" w:cs="Times New Roman"/>
          <w:i/>
        </w:rPr>
        <w:t>Architectures et décors fictifs antiques et médiévaux. Illusion, fiction et réalité</w:t>
      </w:r>
      <w:r w:rsidRPr="00BC201D">
        <w:rPr>
          <w:rFonts w:ascii="Alegreya" w:hAnsi="Alegreya" w:cs="Times New Roman"/>
        </w:rPr>
        <w:t xml:space="preserve">, </w:t>
      </w:r>
      <w:r w:rsidR="00A96BFC" w:rsidRPr="00BC201D">
        <w:rPr>
          <w:rFonts w:ascii="Alegreya" w:hAnsi="Alegreya" w:cs="Times New Roman"/>
        </w:rPr>
        <w:t xml:space="preserve">sous la direction </w:t>
      </w:r>
      <w:r w:rsidRPr="00BC201D">
        <w:rPr>
          <w:rFonts w:ascii="Alegreya" w:hAnsi="Alegreya" w:cs="Times New Roman"/>
        </w:rPr>
        <w:t>G</w:t>
      </w:r>
      <w:r w:rsidR="007862E1" w:rsidRPr="00BC201D">
        <w:rPr>
          <w:rFonts w:ascii="Alegreya" w:hAnsi="Alegreya" w:cs="Times New Roman"/>
        </w:rPr>
        <w:t xml:space="preserve">. </w:t>
      </w:r>
      <w:r w:rsidR="00A96BFC" w:rsidRPr="00BC201D">
        <w:rPr>
          <w:rFonts w:ascii="Alegreya" w:hAnsi="Alegreya" w:cs="Times New Roman"/>
        </w:rPr>
        <w:t xml:space="preserve">Herbert de la </w:t>
      </w:r>
      <w:proofErr w:type="spellStart"/>
      <w:r w:rsidR="00A96BFC" w:rsidRPr="00BC201D">
        <w:rPr>
          <w:rFonts w:ascii="Alegreya" w:hAnsi="Alegreya" w:cs="Times New Roman"/>
        </w:rPr>
        <w:t>Portbarre</w:t>
      </w:r>
      <w:proofErr w:type="spellEnd"/>
      <w:r w:rsidRPr="00BC201D">
        <w:rPr>
          <w:rFonts w:ascii="Alegreya" w:hAnsi="Alegreya" w:cs="Times New Roman"/>
        </w:rPr>
        <w:t xml:space="preserve">-Viard et </w:t>
      </w:r>
      <w:r w:rsidR="007862E1" w:rsidRPr="00BC201D">
        <w:rPr>
          <w:rFonts w:ascii="Alegreya" w:hAnsi="Alegreya" w:cs="Times New Roman"/>
        </w:rPr>
        <w:t>P</w:t>
      </w:r>
      <w:r w:rsidR="007862E1" w:rsidRPr="00BC201D">
        <w:rPr>
          <w:rFonts w:ascii="Alegreya" w:hAnsi="Alegreya" w:cs="Times New Roman"/>
        </w:rPr>
        <w:t>. Duarte</w:t>
      </w:r>
      <w:r w:rsidR="00A96BFC" w:rsidRPr="00BC201D">
        <w:rPr>
          <w:rFonts w:ascii="Alegreya" w:hAnsi="Alegreya" w:cs="Times New Roman"/>
        </w:rPr>
        <w:t>, 2022</w:t>
      </w:r>
    </w:p>
    <w:p w14:paraId="3EB3B9F4" w14:textId="527740CF" w:rsidR="007862E1" w:rsidRPr="00BC201D" w:rsidRDefault="007862E1" w:rsidP="007862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egreya" w:hAnsi="Alegreya" w:cs="Times New Roman"/>
        </w:rPr>
      </w:pPr>
      <w:bookmarkStart w:id="2" w:name="_Hlk135745124"/>
      <w:r w:rsidRPr="00BC201D">
        <w:rPr>
          <w:rFonts w:ascii="Alegreya" w:hAnsi="Alegreya" w:cstheme="majorHAnsi"/>
          <w:i/>
          <w:lang w:bidi="th-TH"/>
        </w:rPr>
        <w:lastRenderedPageBreak/>
        <w:t xml:space="preserve"> </w:t>
      </w:r>
      <w:r w:rsidRPr="00BC201D">
        <w:rPr>
          <w:rFonts w:ascii="Alegreya" w:hAnsi="Alegreya" w:cs="Times New Roman"/>
          <w:i/>
        </w:rPr>
        <w:t>Territoires des</w:t>
      </w:r>
      <w:r w:rsidRPr="00BC201D">
        <w:rPr>
          <w:rFonts w:ascii="Alegreya" w:hAnsi="Alegreya" w:cs="Times New Roman"/>
          <w:i/>
        </w:rPr>
        <w:t xml:space="preserve"> transitions</w:t>
      </w:r>
      <w:r w:rsidRPr="00BC201D">
        <w:rPr>
          <w:rFonts w:ascii="Alegreya" w:hAnsi="Alegreya" w:cs="Times New Roman"/>
          <w:i/>
        </w:rPr>
        <w:t xml:space="preserve"> énerg</w:t>
      </w:r>
      <w:r w:rsidRPr="00BC201D">
        <w:rPr>
          <w:rFonts w:ascii="Alegreya" w:hAnsi="Alegreya" w:cs="Times New Roman"/>
          <w:i/>
        </w:rPr>
        <w:t>étiques. Nucléaire et énergies renouvelables en Italie et en France</w:t>
      </w:r>
      <w:r w:rsidRPr="00BC201D">
        <w:rPr>
          <w:rFonts w:ascii="Alegreya" w:hAnsi="Alegreya" w:cs="Times New Roman"/>
        </w:rPr>
        <w:t xml:space="preserve">, </w:t>
      </w:r>
      <w:r w:rsidRPr="00BC201D">
        <w:rPr>
          <w:rFonts w:ascii="Alegreya" w:hAnsi="Alegreya" w:cs="TimesNewRomanPSMT"/>
          <w:lang w:bidi="th-TH"/>
        </w:rPr>
        <w:t xml:space="preserve">sous la direction de </w:t>
      </w:r>
      <w:r w:rsidRPr="00BC201D">
        <w:rPr>
          <w:rFonts w:ascii="Alegreya" w:hAnsi="Alegreya" w:cs="Times New Roman"/>
        </w:rPr>
        <w:t xml:space="preserve">C. </w:t>
      </w:r>
      <w:proofErr w:type="spellStart"/>
      <w:r w:rsidRPr="00BC201D">
        <w:rPr>
          <w:rFonts w:ascii="Alegreya" w:hAnsi="Alegreya" w:cs="Times New Roman"/>
        </w:rPr>
        <w:t>Mattina</w:t>
      </w:r>
      <w:proofErr w:type="spellEnd"/>
      <w:r w:rsidRPr="00BC201D">
        <w:rPr>
          <w:rFonts w:ascii="Alegreya" w:hAnsi="Alegreya" w:cs="Times New Roman"/>
        </w:rPr>
        <w:t xml:space="preserve">, E. Bini, B. </w:t>
      </w:r>
      <w:proofErr w:type="spellStart"/>
      <w:r w:rsidRPr="00BC201D">
        <w:rPr>
          <w:rFonts w:ascii="Alegreya" w:hAnsi="Alegreya" w:cs="Times New Roman"/>
        </w:rPr>
        <w:t>Curli</w:t>
      </w:r>
      <w:proofErr w:type="spellEnd"/>
      <w:r w:rsidRPr="00BC201D">
        <w:rPr>
          <w:rFonts w:ascii="Alegreya" w:hAnsi="Alegreya" w:cs="Times New Roman"/>
        </w:rPr>
        <w:t xml:space="preserve">, </w:t>
      </w:r>
      <w:r w:rsidRPr="00BC201D">
        <w:rPr>
          <w:rFonts w:ascii="Alegreya" w:hAnsi="Alegreya" w:cs="Times New Roman"/>
        </w:rPr>
        <w:t>P</w:t>
      </w:r>
      <w:r w:rsidRPr="00BC201D">
        <w:rPr>
          <w:rFonts w:ascii="Alegreya" w:hAnsi="Alegreya" w:cs="Times New Roman"/>
        </w:rPr>
        <w:t xml:space="preserve">. </w:t>
      </w:r>
      <w:r w:rsidRPr="00BC201D">
        <w:rPr>
          <w:rFonts w:ascii="Alegreya" w:hAnsi="Alegreya" w:cs="Times New Roman"/>
        </w:rPr>
        <w:t>Fournier</w:t>
      </w:r>
      <w:r w:rsidRPr="00BC201D">
        <w:rPr>
          <w:rFonts w:ascii="Alegreya" w:hAnsi="Alegreya" w:cs="Times New Roman"/>
        </w:rPr>
        <w:t>, 2023</w:t>
      </w:r>
    </w:p>
    <w:bookmarkEnd w:id="2"/>
    <w:p w14:paraId="08EBD838" w14:textId="77777777" w:rsidR="007862E1" w:rsidRPr="00BC201D" w:rsidRDefault="007862E1" w:rsidP="007862E1">
      <w:pPr>
        <w:autoSpaceDE w:val="0"/>
        <w:autoSpaceDN w:val="0"/>
        <w:adjustRightInd w:val="0"/>
        <w:spacing w:after="0" w:line="240" w:lineRule="auto"/>
        <w:rPr>
          <w:rFonts w:ascii="Alegreya" w:hAnsi="Alegreya" w:cs="Times New Roman"/>
          <w:i/>
        </w:rPr>
      </w:pPr>
    </w:p>
    <w:sectPr w:rsidR="007862E1" w:rsidRPr="00BC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legreya">
    <w:altName w:val="Cambria"/>
    <w:panose1 w:val="00000500000000000000"/>
    <w:charset w:val="00"/>
    <w:family w:val="modern"/>
    <w:notTrueType/>
    <w:pitch w:val="variable"/>
    <w:sig w:usb0="6000028F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-SC7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8323D"/>
    <w:multiLevelType w:val="hybridMultilevel"/>
    <w:tmpl w:val="B19A1834"/>
    <w:lvl w:ilvl="0" w:tplc="FBA0E25A">
      <w:start w:val="1"/>
      <w:numFmt w:val="decimal"/>
      <w:lvlText w:val="%1."/>
      <w:lvlJc w:val="left"/>
      <w:pPr>
        <w:ind w:left="644" w:hanging="360"/>
      </w:pPr>
      <w:rPr>
        <w:rFonts w:ascii="TimesNewRomanPS-ItalicMT" w:hAnsi="TimesNewRomanPS-ItalicMT" w:cs="TimesNewRomanPS-ItalicMT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0B"/>
    <w:rsid w:val="000678B4"/>
    <w:rsid w:val="0017472E"/>
    <w:rsid w:val="001A19B1"/>
    <w:rsid w:val="001E5A98"/>
    <w:rsid w:val="00386F32"/>
    <w:rsid w:val="004951FF"/>
    <w:rsid w:val="00560796"/>
    <w:rsid w:val="00621C0B"/>
    <w:rsid w:val="006368A4"/>
    <w:rsid w:val="007076CC"/>
    <w:rsid w:val="007862E1"/>
    <w:rsid w:val="008C1D99"/>
    <w:rsid w:val="009B0520"/>
    <w:rsid w:val="009C7E25"/>
    <w:rsid w:val="00A96BFC"/>
    <w:rsid w:val="00BC201D"/>
    <w:rsid w:val="00BD7FE4"/>
    <w:rsid w:val="00E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6B8B"/>
  <w15:chartTrackingRefBased/>
  <w15:docId w15:val="{36E4E531-6CA0-4E1C-BB27-7934ABB3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5A9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6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5A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Abi">
    <w:name w:val="style Abi"/>
    <w:basedOn w:val="Titre4"/>
    <w:link w:val="styleAbiCar"/>
    <w:qFormat/>
    <w:rsid w:val="001E5A98"/>
    <w:rPr>
      <w:rFonts w:ascii="Times New Roman" w:hAnsi="Times New Roman"/>
      <w:b/>
      <w:sz w:val="24"/>
    </w:rPr>
  </w:style>
  <w:style w:type="character" w:customStyle="1" w:styleId="styleAbiCar">
    <w:name w:val="style Abi Car"/>
    <w:basedOn w:val="Titre4Car"/>
    <w:link w:val="styleAbi"/>
    <w:rsid w:val="001E5A98"/>
    <w:rPr>
      <w:rFonts w:ascii="Times New Roman" w:eastAsiaTheme="majorEastAsia" w:hAnsi="Times New Roman" w:cstheme="majorBidi"/>
      <w:b/>
      <w:i/>
      <w:iCs/>
      <w:color w:val="2F5496" w:themeColor="accent1" w:themeShade="BF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E5A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1E5A98"/>
    <w:rPr>
      <w:rFonts w:ascii="Times New Roman" w:eastAsiaTheme="majorEastAsia" w:hAnsi="Times New Roman" w:cstheme="majorBidi"/>
      <w:b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C7E2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862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0967-922B-44CF-8B00-DD9547E9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Abigael PESSES</dc:creator>
  <cp:keywords/>
  <dc:description/>
  <cp:lastModifiedBy>pesses@MMSH.FR</cp:lastModifiedBy>
  <cp:revision>10</cp:revision>
  <cp:lastPrinted>2021-07-01T12:57:00Z</cp:lastPrinted>
  <dcterms:created xsi:type="dcterms:W3CDTF">2021-06-30T12:12:00Z</dcterms:created>
  <dcterms:modified xsi:type="dcterms:W3CDTF">2023-05-23T12:46:00Z</dcterms:modified>
</cp:coreProperties>
</file>